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7.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710D" w:rsidRPr="00DA2DE4" w:rsidRDefault="00DA2DE4" w:rsidP="00E83F3E">
      <w:pPr>
        <w:suppressAutoHyphens/>
        <w:spacing w:after="120"/>
        <w:jc w:val="center"/>
        <w:outlineLvl w:val="0"/>
        <w:rPr>
          <w:b/>
          <w:sz w:val="44"/>
          <w:szCs w:val="44"/>
        </w:rPr>
      </w:pPr>
      <w:bookmarkStart w:id="0" w:name="_GoBack"/>
      <w:bookmarkEnd w:id="0"/>
      <w:r w:rsidRPr="00DA2DE4">
        <w:rPr>
          <w:b/>
          <w:bCs/>
          <w:sz w:val="44"/>
          <w:szCs w:val="44"/>
        </w:rPr>
        <w:t>Hillsborough County</w:t>
      </w:r>
    </w:p>
    <w:p w:rsidR="00D2710D" w:rsidRPr="002E5AA6" w:rsidRDefault="00DA2DE4" w:rsidP="00D2710D">
      <w:pPr>
        <w:spacing w:after="120"/>
        <w:jc w:val="center"/>
        <w:outlineLvl w:val="0"/>
        <w:rPr>
          <w:sz w:val="48"/>
          <w:szCs w:val="48"/>
        </w:rPr>
      </w:pPr>
      <w:r w:rsidRPr="00DA2DE4">
        <w:rPr>
          <w:b/>
          <w:bCs/>
          <w:sz w:val="44"/>
          <w:szCs w:val="44"/>
        </w:rPr>
        <w:t>Hillsborough County Resource Recovery Facility</w:t>
      </w:r>
    </w:p>
    <w:p w:rsidR="00D2710D" w:rsidRPr="00116717" w:rsidRDefault="00D2710D" w:rsidP="00DA2DE4">
      <w:pPr>
        <w:spacing w:before="240"/>
        <w:jc w:val="center"/>
        <w:outlineLvl w:val="0"/>
        <w:rPr>
          <w:sz w:val="32"/>
          <w:szCs w:val="32"/>
        </w:rPr>
      </w:pPr>
      <w:r w:rsidRPr="00116717">
        <w:rPr>
          <w:sz w:val="32"/>
          <w:szCs w:val="32"/>
        </w:rPr>
        <w:t xml:space="preserve">Facility ID No. </w:t>
      </w:r>
      <w:r w:rsidR="00DA2DE4" w:rsidRPr="00116717">
        <w:rPr>
          <w:sz w:val="32"/>
          <w:szCs w:val="32"/>
        </w:rPr>
        <w:t>0570261</w:t>
      </w:r>
    </w:p>
    <w:p w:rsidR="00D2710D" w:rsidRPr="00116717" w:rsidRDefault="00DA2DE4" w:rsidP="00DA2DE4">
      <w:pPr>
        <w:spacing w:after="240" w:line="240" w:lineRule="atLeast"/>
        <w:jc w:val="center"/>
        <w:outlineLvl w:val="0"/>
        <w:rPr>
          <w:sz w:val="32"/>
          <w:szCs w:val="32"/>
        </w:rPr>
      </w:pPr>
      <w:r w:rsidRPr="00116717">
        <w:rPr>
          <w:sz w:val="32"/>
          <w:szCs w:val="32"/>
        </w:rPr>
        <w:t>Hillsborough</w:t>
      </w:r>
      <w:r w:rsidR="00D2710D" w:rsidRPr="00116717">
        <w:rPr>
          <w:sz w:val="32"/>
          <w:szCs w:val="32"/>
        </w:rPr>
        <w:t xml:space="preserve"> County</w:t>
      </w:r>
    </w:p>
    <w:p w:rsidR="00D2710D" w:rsidRPr="00116717" w:rsidRDefault="00D2710D" w:rsidP="00D2710D">
      <w:pPr>
        <w:pStyle w:val="Heading4"/>
        <w:spacing w:after="120"/>
        <w:jc w:val="center"/>
        <w:rPr>
          <w:b w:val="0"/>
          <w:sz w:val="32"/>
          <w:szCs w:val="32"/>
        </w:rPr>
      </w:pPr>
      <w:r w:rsidRPr="00116717">
        <w:rPr>
          <w:b w:val="0"/>
          <w:sz w:val="32"/>
          <w:szCs w:val="32"/>
        </w:rPr>
        <w:t xml:space="preserve">Title V Air Operation Permit </w:t>
      </w:r>
      <w:r w:rsidR="00DA2DE4" w:rsidRPr="00116717">
        <w:rPr>
          <w:b w:val="0"/>
          <w:sz w:val="32"/>
          <w:szCs w:val="32"/>
        </w:rPr>
        <w:t>Revision</w:t>
      </w:r>
    </w:p>
    <w:p w:rsidR="00D2710D" w:rsidRPr="00DA2DE4" w:rsidRDefault="00D2710D" w:rsidP="00DA2DE4">
      <w:pPr>
        <w:pStyle w:val="Heading4"/>
        <w:spacing w:after="240"/>
        <w:jc w:val="center"/>
        <w:rPr>
          <w:bCs w:val="0"/>
        </w:rPr>
      </w:pPr>
      <w:r w:rsidRPr="00DA2DE4">
        <w:t xml:space="preserve">Permit No. </w:t>
      </w:r>
      <w:r w:rsidR="00DA2DE4" w:rsidRPr="00DA2DE4">
        <w:rPr>
          <w:bCs w:val="0"/>
        </w:rPr>
        <w:t>0570261-017</w:t>
      </w:r>
      <w:r w:rsidRPr="00DA2DE4">
        <w:rPr>
          <w:bCs w:val="0"/>
        </w:rPr>
        <w:t>-AV</w:t>
      </w:r>
    </w:p>
    <w:p w:rsidR="00D2710D" w:rsidRDefault="00D2710D" w:rsidP="00D2710D">
      <w:pPr>
        <w:jc w:val="center"/>
        <w:rPr>
          <w:sz w:val="24"/>
        </w:rPr>
      </w:pPr>
      <w:r w:rsidRPr="00DA2DE4">
        <w:rPr>
          <w:sz w:val="24"/>
        </w:rPr>
        <w:t>(</w:t>
      </w:r>
      <w:r w:rsidR="00DA2DE4" w:rsidRPr="00DA2DE4">
        <w:rPr>
          <w:sz w:val="24"/>
        </w:rPr>
        <w:t>Revision</w:t>
      </w:r>
      <w:r w:rsidRPr="00DA2DE4">
        <w:rPr>
          <w:sz w:val="24"/>
        </w:rPr>
        <w:t xml:space="preserve"> of Title V Air Operation Permit No. </w:t>
      </w:r>
      <w:r w:rsidR="00DA2DE4" w:rsidRPr="00DA2DE4">
        <w:rPr>
          <w:sz w:val="24"/>
        </w:rPr>
        <w:t>0570261-014</w:t>
      </w:r>
      <w:r w:rsidRPr="00DA2DE4">
        <w:rPr>
          <w:sz w:val="24"/>
        </w:rPr>
        <w:t>-AV)</w:t>
      </w:r>
    </w:p>
    <w:p w:rsidR="00D2710D" w:rsidRPr="002F35FF" w:rsidRDefault="00D2710D" w:rsidP="00D2710D">
      <w:pPr>
        <w:tabs>
          <w:tab w:val="left" w:pos="360"/>
          <w:tab w:val="left" w:pos="720"/>
          <w:tab w:val="left" w:pos="1080"/>
          <w:tab w:val="left" w:pos="1440"/>
          <w:tab w:val="right" w:pos="10080"/>
        </w:tabs>
        <w:jc w:val="center"/>
        <w:rPr>
          <w:sz w:val="28"/>
          <w:szCs w:val="28"/>
        </w:rPr>
      </w:pPr>
    </w:p>
    <w:p w:rsidR="00D2710D" w:rsidRDefault="003B6DC5" w:rsidP="00D2710D">
      <w:pPr>
        <w:jc w:val="center"/>
      </w:pPr>
      <w:r>
        <w:rPr>
          <w:noProof/>
        </w:rPr>
        <w:drawing>
          <wp:inline distT="0" distB="0" distL="0" distR="0">
            <wp:extent cx="2278380" cy="1485900"/>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278380" cy="1485900"/>
                    </a:xfrm>
                    <a:prstGeom prst="rect">
                      <a:avLst/>
                    </a:prstGeom>
                    <a:noFill/>
                    <a:ln w="9525">
                      <a:noFill/>
                      <a:miter lim="800000"/>
                      <a:headEnd/>
                      <a:tailEnd/>
                    </a:ln>
                  </pic:spPr>
                </pic:pic>
              </a:graphicData>
            </a:graphic>
          </wp:inline>
        </w:drawing>
      </w:r>
    </w:p>
    <w:p w:rsidR="00D2710D" w:rsidRDefault="00D2710D" w:rsidP="00D2710D">
      <w:pPr>
        <w:jc w:val="center"/>
      </w:pPr>
    </w:p>
    <w:p w:rsidR="00D2710D" w:rsidRPr="00E210D2" w:rsidRDefault="00D2710D" w:rsidP="00D2710D">
      <w:pPr>
        <w:spacing w:after="60"/>
        <w:jc w:val="center"/>
        <w:outlineLvl w:val="0"/>
        <w:rPr>
          <w:b/>
          <w:sz w:val="28"/>
        </w:rPr>
      </w:pPr>
      <w:r w:rsidRPr="00E210D2">
        <w:rPr>
          <w:b/>
          <w:sz w:val="28"/>
          <w:u w:val="single"/>
        </w:rPr>
        <w:t>Permitting Authority:</w:t>
      </w:r>
    </w:p>
    <w:p w:rsidR="00D2710D" w:rsidRDefault="00D2710D" w:rsidP="00D2710D">
      <w:pPr>
        <w:spacing w:before="60"/>
        <w:jc w:val="center"/>
        <w:rPr>
          <w:sz w:val="28"/>
        </w:rPr>
      </w:pPr>
      <w:r>
        <w:rPr>
          <w:sz w:val="28"/>
        </w:rPr>
        <w:t>State of Florida</w:t>
      </w:r>
    </w:p>
    <w:p w:rsidR="00D2710D" w:rsidRDefault="00D2710D" w:rsidP="00DA2DE4">
      <w:pPr>
        <w:jc w:val="center"/>
        <w:rPr>
          <w:sz w:val="28"/>
        </w:rPr>
      </w:pPr>
      <w:r>
        <w:rPr>
          <w:sz w:val="28"/>
        </w:rPr>
        <w:t>Department of Environmental Protection</w:t>
      </w:r>
    </w:p>
    <w:p w:rsidR="00D2710D" w:rsidRDefault="00D2710D" w:rsidP="00DA2DE4">
      <w:pPr>
        <w:jc w:val="center"/>
        <w:rPr>
          <w:sz w:val="28"/>
        </w:rPr>
      </w:pPr>
      <w:r>
        <w:rPr>
          <w:sz w:val="28"/>
        </w:rPr>
        <w:t>Division of Air Resource Management</w:t>
      </w:r>
    </w:p>
    <w:p w:rsidR="00D2710D" w:rsidRDefault="003B6DC5" w:rsidP="00DA2DE4">
      <w:pPr>
        <w:jc w:val="center"/>
        <w:rPr>
          <w:sz w:val="28"/>
        </w:rPr>
      </w:pPr>
      <w:r>
        <w:rPr>
          <w:sz w:val="28"/>
        </w:rPr>
        <w:t>Office of Permitting and Compliance</w:t>
      </w:r>
    </w:p>
    <w:p w:rsidR="00D2710D" w:rsidRDefault="00D2710D" w:rsidP="00DA2DE4">
      <w:pPr>
        <w:jc w:val="center"/>
        <w:rPr>
          <w:sz w:val="28"/>
        </w:rPr>
      </w:pPr>
      <w:r>
        <w:rPr>
          <w:sz w:val="28"/>
        </w:rPr>
        <w:t>2600 Blair Stone Road</w:t>
      </w:r>
    </w:p>
    <w:p w:rsidR="00D2710D" w:rsidRDefault="00D2710D" w:rsidP="00D2710D">
      <w:pPr>
        <w:jc w:val="center"/>
        <w:rPr>
          <w:sz w:val="28"/>
        </w:rPr>
      </w:pPr>
      <w:r>
        <w:rPr>
          <w:sz w:val="28"/>
        </w:rPr>
        <w:t>Mail Station #5505</w:t>
      </w:r>
    </w:p>
    <w:p w:rsidR="00D2710D" w:rsidRDefault="00D2710D" w:rsidP="00D2710D">
      <w:pPr>
        <w:spacing w:after="120"/>
        <w:jc w:val="center"/>
        <w:rPr>
          <w:sz w:val="28"/>
        </w:rPr>
      </w:pPr>
      <w:r>
        <w:rPr>
          <w:sz w:val="28"/>
        </w:rPr>
        <w:t>Tallahassee, Florida  32399-2400</w:t>
      </w:r>
    </w:p>
    <w:p w:rsidR="00D2710D" w:rsidRPr="00CB4A91" w:rsidRDefault="00D2710D" w:rsidP="00D2710D">
      <w:pPr>
        <w:jc w:val="center"/>
        <w:outlineLvl w:val="0"/>
        <w:rPr>
          <w:sz w:val="28"/>
        </w:rPr>
      </w:pPr>
      <w:r w:rsidRPr="00CB4A91">
        <w:rPr>
          <w:sz w:val="28"/>
        </w:rPr>
        <w:t xml:space="preserve">Telephone:  (850) </w:t>
      </w:r>
      <w:r w:rsidR="00E570B4">
        <w:rPr>
          <w:sz w:val="28"/>
        </w:rPr>
        <w:t>717-9000</w:t>
      </w:r>
    </w:p>
    <w:p w:rsidR="00D2710D" w:rsidRDefault="00E570B4" w:rsidP="00D2710D">
      <w:pPr>
        <w:jc w:val="center"/>
        <w:rPr>
          <w:sz w:val="28"/>
        </w:rPr>
      </w:pPr>
      <w:r>
        <w:rPr>
          <w:sz w:val="28"/>
        </w:rPr>
        <w:t>Fax:  (850) 717-9097</w:t>
      </w:r>
    </w:p>
    <w:p w:rsidR="00D2710D" w:rsidRDefault="00D2710D" w:rsidP="00D2710D"/>
    <w:p w:rsidR="00D2710D" w:rsidRPr="002E5AA6" w:rsidRDefault="00D2710D" w:rsidP="00D2710D">
      <w:pPr>
        <w:spacing w:after="60"/>
        <w:jc w:val="center"/>
        <w:outlineLvl w:val="0"/>
        <w:rPr>
          <w:b/>
          <w:sz w:val="28"/>
          <w:szCs w:val="28"/>
        </w:rPr>
      </w:pPr>
      <w:r w:rsidRPr="002E5AA6">
        <w:rPr>
          <w:b/>
          <w:sz w:val="28"/>
          <w:szCs w:val="28"/>
          <w:u w:val="single"/>
        </w:rPr>
        <w:t>Compliance Authority</w:t>
      </w:r>
      <w:r w:rsidRPr="002E5AA6">
        <w:rPr>
          <w:b/>
          <w:sz w:val="28"/>
          <w:szCs w:val="28"/>
        </w:rPr>
        <w:t>:</w:t>
      </w:r>
    </w:p>
    <w:p w:rsidR="00DA2DE4" w:rsidRPr="00DA2DE4" w:rsidRDefault="00DA2DE4" w:rsidP="00DA2DE4">
      <w:pPr>
        <w:jc w:val="center"/>
        <w:rPr>
          <w:sz w:val="28"/>
        </w:rPr>
      </w:pPr>
      <w:r w:rsidRPr="00DA2DE4">
        <w:rPr>
          <w:sz w:val="28"/>
        </w:rPr>
        <w:t>State of Florida</w:t>
      </w:r>
    </w:p>
    <w:p w:rsidR="00DA2DE4" w:rsidRPr="00DA2DE4" w:rsidRDefault="00DA2DE4" w:rsidP="00DA2DE4">
      <w:pPr>
        <w:jc w:val="center"/>
        <w:rPr>
          <w:sz w:val="28"/>
        </w:rPr>
      </w:pPr>
      <w:r w:rsidRPr="00DA2DE4">
        <w:rPr>
          <w:sz w:val="28"/>
        </w:rPr>
        <w:t>Department of Environmental Protection</w:t>
      </w:r>
    </w:p>
    <w:p w:rsidR="00DA2DE4" w:rsidRPr="00DA2DE4" w:rsidRDefault="00DA2DE4" w:rsidP="00DA2DE4">
      <w:pPr>
        <w:jc w:val="center"/>
        <w:rPr>
          <w:sz w:val="28"/>
        </w:rPr>
      </w:pPr>
      <w:r w:rsidRPr="00DA2DE4">
        <w:rPr>
          <w:sz w:val="28"/>
        </w:rPr>
        <w:t>Southwest District Office</w:t>
      </w:r>
    </w:p>
    <w:p w:rsidR="00DA2DE4" w:rsidRPr="00DA2DE4" w:rsidRDefault="00DA2DE4" w:rsidP="00DA2DE4">
      <w:pPr>
        <w:jc w:val="center"/>
        <w:rPr>
          <w:sz w:val="28"/>
        </w:rPr>
      </w:pPr>
      <w:r w:rsidRPr="00DA2DE4">
        <w:rPr>
          <w:sz w:val="28"/>
        </w:rPr>
        <w:t>13051 N. Telecom Parkway</w:t>
      </w:r>
    </w:p>
    <w:p w:rsidR="00DA2DE4" w:rsidRPr="00DA2DE4" w:rsidRDefault="00DA2DE4" w:rsidP="00DA2DE4">
      <w:pPr>
        <w:jc w:val="center"/>
        <w:rPr>
          <w:sz w:val="28"/>
        </w:rPr>
      </w:pPr>
      <w:r w:rsidRPr="00DA2DE4">
        <w:rPr>
          <w:sz w:val="28"/>
        </w:rPr>
        <w:t>Temple Terrace, Florida 33637-0926</w:t>
      </w:r>
    </w:p>
    <w:p w:rsidR="00DA2DE4" w:rsidRPr="00DA2DE4" w:rsidRDefault="00DA2DE4" w:rsidP="00DA2DE4">
      <w:pPr>
        <w:spacing w:before="60"/>
        <w:jc w:val="center"/>
        <w:rPr>
          <w:sz w:val="28"/>
        </w:rPr>
      </w:pPr>
      <w:r w:rsidRPr="00DA2DE4">
        <w:rPr>
          <w:sz w:val="28"/>
        </w:rPr>
        <w:t>Telephone:  (813) 632-7600</w:t>
      </w:r>
    </w:p>
    <w:p w:rsidR="00D2710D" w:rsidRPr="006D6F3B" w:rsidRDefault="00DA2DE4" w:rsidP="00116717">
      <w:pPr>
        <w:spacing w:before="60" w:after="120"/>
        <w:jc w:val="center"/>
        <w:rPr>
          <w:sz w:val="28"/>
          <w:szCs w:val="28"/>
        </w:rPr>
      </w:pPr>
      <w:r w:rsidRPr="00DA2DE4">
        <w:rPr>
          <w:sz w:val="28"/>
        </w:rPr>
        <w:t>Fax:  (813) 632-7665</w:t>
      </w:r>
    </w:p>
    <w:p w:rsidR="00A84B7D" w:rsidRDefault="00116717" w:rsidP="00D2710D">
      <w:pPr>
        <w:rPr>
          <w:sz w:val="24"/>
        </w:rPr>
      </w:pPr>
      <w:r>
        <w:rPr>
          <w:szCs w:val="22"/>
        </w:rPr>
        <w:t>All changes</w:t>
      </w:r>
      <w:r w:rsidRPr="00582FF0">
        <w:rPr>
          <w:szCs w:val="22"/>
        </w:rPr>
        <w:t xml:space="preserve"> have been emphasized with </w:t>
      </w:r>
      <w:r w:rsidRPr="00582FF0">
        <w:rPr>
          <w:szCs w:val="22"/>
          <w:highlight w:val="yellow"/>
        </w:rPr>
        <w:t>yellow highlight</w:t>
      </w:r>
      <w:r w:rsidRPr="00582FF0">
        <w:rPr>
          <w:szCs w:val="22"/>
        </w:rPr>
        <w:t xml:space="preserve"> within the permit.</w:t>
      </w:r>
      <w:r>
        <w:rPr>
          <w:szCs w:val="22"/>
        </w:rPr>
        <w:t xml:space="preserve">  </w:t>
      </w:r>
      <w:r w:rsidRPr="00582FF0">
        <w:rPr>
          <w:szCs w:val="22"/>
        </w:rPr>
        <w:t xml:space="preserve">All </w:t>
      </w:r>
      <w:r>
        <w:rPr>
          <w:szCs w:val="22"/>
        </w:rPr>
        <w:t xml:space="preserve">deletions to the permit are in </w:t>
      </w:r>
      <w:r w:rsidRPr="009D2607">
        <w:rPr>
          <w:strike/>
          <w:szCs w:val="22"/>
          <w:highlight w:val="yellow"/>
        </w:rPr>
        <w:t>strikethrough</w:t>
      </w:r>
      <w:r>
        <w:rPr>
          <w:szCs w:val="22"/>
        </w:rPr>
        <w:t xml:space="preserve"> text while additions are in </w:t>
      </w:r>
      <w:r w:rsidRPr="009D2607">
        <w:rPr>
          <w:szCs w:val="22"/>
          <w:highlight w:val="yellow"/>
          <w:u w:val="double"/>
        </w:rPr>
        <w:t>double underlined</w:t>
      </w:r>
      <w:r>
        <w:rPr>
          <w:szCs w:val="22"/>
        </w:rPr>
        <w:t xml:space="preserve"> text.</w:t>
      </w:r>
      <w:r w:rsidRPr="00582FF0">
        <w:rPr>
          <w:szCs w:val="22"/>
        </w:rPr>
        <w:t xml:space="preserve">  </w:t>
      </w:r>
      <w:r>
        <w:rPr>
          <w:szCs w:val="22"/>
        </w:rPr>
        <w:t>Where applicable, specific conditions in the</w:t>
      </w:r>
      <w:r w:rsidRPr="00582FF0">
        <w:rPr>
          <w:szCs w:val="22"/>
        </w:rPr>
        <w:t xml:space="preserve"> permit has been re-numbered to reflect the additions and deletions</w:t>
      </w:r>
      <w:r w:rsidR="006E6125">
        <w:rPr>
          <w:szCs w:val="22"/>
        </w:rPr>
        <w:t xml:space="preserve"> of specific conditions</w:t>
      </w:r>
      <w:r w:rsidRPr="00582FF0">
        <w:rPr>
          <w:szCs w:val="22"/>
        </w:rPr>
        <w:t>.</w:t>
      </w:r>
    </w:p>
    <w:p w:rsidR="006910A9" w:rsidRDefault="006910A9" w:rsidP="006910A9">
      <w:pPr>
        <w:pStyle w:val="TOC1"/>
        <w:jc w:val="center"/>
        <w:rPr>
          <w:sz w:val="32"/>
          <w:u w:val="single"/>
        </w:rPr>
        <w:sectPr w:rsidR="006910A9" w:rsidSect="00A84B7D">
          <w:headerReference w:type="even" r:id="rId9"/>
          <w:headerReference w:type="default" r:id="rId10"/>
          <w:footerReference w:type="even" r:id="rId11"/>
          <w:headerReference w:type="first" r:id="rId12"/>
          <w:pgSz w:w="12240" w:h="15840" w:code="1"/>
          <w:pgMar w:top="900" w:right="1152" w:bottom="720" w:left="1152" w:header="180" w:footer="720" w:gutter="0"/>
          <w:paperSrc w:first="15" w:other="15"/>
          <w:pgNumType w:start="1"/>
          <w:cols w:space="720"/>
          <w:titlePg/>
        </w:sectPr>
      </w:pPr>
    </w:p>
    <w:p w:rsidR="006910A9" w:rsidRPr="00E50A49" w:rsidRDefault="006910A9" w:rsidP="006910A9">
      <w:pPr>
        <w:pStyle w:val="TOC1"/>
        <w:jc w:val="center"/>
        <w:rPr>
          <w:sz w:val="32"/>
          <w:u w:val="single"/>
        </w:rPr>
      </w:pPr>
      <w:r>
        <w:rPr>
          <w:sz w:val="32"/>
          <w:u w:val="single"/>
        </w:rPr>
        <w:lastRenderedPageBreak/>
        <w:t>Title V Air Operatio</w:t>
      </w:r>
      <w:r w:rsidRPr="00E50A49">
        <w:rPr>
          <w:sz w:val="32"/>
          <w:u w:val="single"/>
        </w:rPr>
        <w:t xml:space="preserve">n Permit </w:t>
      </w:r>
      <w:r w:rsidR="003B6DC5" w:rsidRPr="00E50A49">
        <w:rPr>
          <w:sz w:val="32"/>
          <w:u w:val="single"/>
        </w:rPr>
        <w:t>Rev</w:t>
      </w:r>
      <w:r w:rsidR="00E50A49" w:rsidRPr="00E50A49">
        <w:rPr>
          <w:sz w:val="32"/>
          <w:u w:val="single"/>
        </w:rPr>
        <w:t>ision</w:t>
      </w:r>
    </w:p>
    <w:p w:rsidR="006910A9" w:rsidRDefault="006910A9" w:rsidP="006910A9">
      <w:pPr>
        <w:jc w:val="center"/>
      </w:pPr>
      <w:r w:rsidRPr="00E50A49">
        <w:t xml:space="preserve">Permit No. </w:t>
      </w:r>
      <w:r w:rsidR="00E50A49" w:rsidRPr="00E50A49">
        <w:t>0570261-017</w:t>
      </w:r>
      <w:r w:rsidR="00D2710D" w:rsidRPr="00E50A49">
        <w:t>-</w:t>
      </w:r>
      <w:r w:rsidRPr="00E50A49">
        <w:t>AV</w:t>
      </w:r>
    </w:p>
    <w:p w:rsidR="006910A9" w:rsidRDefault="006910A9" w:rsidP="000D1991">
      <w:pPr>
        <w:spacing w:before="240" w:after="120"/>
        <w:jc w:val="center"/>
      </w:pPr>
      <w:r>
        <w:rPr>
          <w:b/>
          <w:u w:val="single"/>
        </w:rPr>
        <w:t>Table of Contents</w:t>
      </w:r>
    </w:p>
    <w:p w:rsidR="006910A9" w:rsidRDefault="006910A9" w:rsidP="000D1991">
      <w:pPr>
        <w:tabs>
          <w:tab w:val="left" w:pos="-1440"/>
          <w:tab w:val="left" w:pos="-720"/>
          <w:tab w:val="right" w:pos="10080"/>
        </w:tabs>
        <w:suppressAutoHyphens/>
        <w:spacing w:after="120"/>
        <w:rPr>
          <w:b/>
          <w:u w:val="single"/>
        </w:rPr>
      </w:pPr>
      <w:r>
        <w:rPr>
          <w:b/>
          <w:u w:val="single"/>
        </w:rPr>
        <w:t>Section</w:t>
      </w:r>
      <w:r w:rsidRPr="00E964E6">
        <w:rPr>
          <w:b/>
        </w:rPr>
        <w:tab/>
      </w:r>
      <w:r>
        <w:rPr>
          <w:b/>
          <w:u w:val="single"/>
        </w:rPr>
        <w:t>Page Number</w:t>
      </w:r>
    </w:p>
    <w:p w:rsidR="004A6812" w:rsidRDefault="004A6812" w:rsidP="001E1795">
      <w:pPr>
        <w:tabs>
          <w:tab w:val="left" w:pos="360"/>
          <w:tab w:val="right" w:leader="dot" w:pos="10080"/>
        </w:tabs>
        <w:spacing w:after="120"/>
      </w:pPr>
      <w:r>
        <w:t xml:space="preserve">Placard Page </w:t>
      </w:r>
      <w:r>
        <w:tab/>
        <w:t xml:space="preserve"> 1</w:t>
      </w:r>
    </w:p>
    <w:p w:rsidR="00AD07D0" w:rsidRDefault="00AD07D0" w:rsidP="00AD07D0">
      <w:pPr>
        <w:tabs>
          <w:tab w:val="left" w:pos="360"/>
          <w:tab w:val="left" w:pos="720"/>
          <w:tab w:val="left" w:pos="1080"/>
          <w:tab w:val="left" w:pos="1440"/>
          <w:tab w:val="right" w:leader="dot" w:pos="10080"/>
        </w:tabs>
      </w:pPr>
      <w:r>
        <w:t>I.</w:t>
      </w:r>
      <w:r>
        <w:tab/>
        <w:t>Facility Information.</w:t>
      </w:r>
    </w:p>
    <w:p w:rsidR="00AD07D0" w:rsidRDefault="00AD07D0" w:rsidP="00AD07D0">
      <w:pPr>
        <w:tabs>
          <w:tab w:val="left" w:pos="360"/>
          <w:tab w:val="left" w:pos="720"/>
          <w:tab w:val="left" w:pos="1080"/>
          <w:tab w:val="left" w:pos="1440"/>
          <w:tab w:val="right" w:leader="dot" w:pos="10080"/>
        </w:tabs>
      </w:pPr>
      <w:r>
        <w:tab/>
        <w:t>A.</w:t>
      </w:r>
      <w:r>
        <w:tab/>
        <w:t xml:space="preserve">Facility Description. </w:t>
      </w:r>
      <w:r>
        <w:tab/>
        <w:t xml:space="preserve"> 2</w:t>
      </w:r>
    </w:p>
    <w:p w:rsidR="00AD07D0" w:rsidRDefault="00AD07D0" w:rsidP="00AD07D0">
      <w:pPr>
        <w:tabs>
          <w:tab w:val="left" w:pos="360"/>
          <w:tab w:val="left" w:pos="720"/>
          <w:tab w:val="left" w:pos="1080"/>
          <w:tab w:val="left" w:pos="1440"/>
          <w:tab w:val="right" w:leader="dot" w:pos="10080"/>
        </w:tabs>
      </w:pPr>
      <w:r>
        <w:tab/>
        <w:t>B.</w:t>
      </w:r>
      <w:r>
        <w:tab/>
      </w:r>
      <w:r w:rsidRPr="00A74727">
        <w:t xml:space="preserve">Summary </w:t>
      </w:r>
      <w:r w:rsidR="000A0A5C">
        <w:t>of Emissions Unit</w:t>
      </w:r>
      <w:r w:rsidRPr="00A74727">
        <w:t>s.</w:t>
      </w:r>
      <w:r>
        <w:t xml:space="preserve"> </w:t>
      </w:r>
      <w:r>
        <w:tab/>
        <w:t xml:space="preserve"> 2</w:t>
      </w:r>
    </w:p>
    <w:p w:rsidR="00AD07D0" w:rsidRDefault="00AD07D0" w:rsidP="001E1795">
      <w:pPr>
        <w:tabs>
          <w:tab w:val="left" w:pos="360"/>
          <w:tab w:val="left" w:pos="720"/>
          <w:tab w:val="left" w:pos="1080"/>
          <w:tab w:val="left" w:pos="1440"/>
          <w:tab w:val="right" w:leader="dot" w:pos="10080"/>
        </w:tabs>
        <w:spacing w:after="120"/>
      </w:pPr>
      <w:r>
        <w:tab/>
        <w:t>C.</w:t>
      </w:r>
      <w:r>
        <w:tab/>
        <w:t>Applicable Regulations.</w:t>
      </w:r>
      <w:r w:rsidR="00D91394">
        <w:t xml:space="preserve"> </w:t>
      </w:r>
      <w:r>
        <w:tab/>
        <w:t xml:space="preserve"> </w:t>
      </w:r>
      <w:r w:rsidR="00097E60">
        <w:t>3</w:t>
      </w:r>
    </w:p>
    <w:p w:rsidR="00AD07D0" w:rsidRPr="00097E60" w:rsidRDefault="00AD07D0" w:rsidP="001E1795">
      <w:pPr>
        <w:tabs>
          <w:tab w:val="left" w:pos="360"/>
          <w:tab w:val="left" w:pos="720"/>
          <w:tab w:val="left" w:pos="1080"/>
          <w:tab w:val="left" w:pos="1440"/>
          <w:tab w:val="right" w:leader="dot" w:pos="10080"/>
        </w:tabs>
        <w:spacing w:after="120"/>
      </w:pPr>
      <w:r>
        <w:t>II.</w:t>
      </w:r>
      <w:r>
        <w:tab/>
        <w:t xml:space="preserve">Facility-wide Conditions. </w:t>
      </w:r>
      <w:r>
        <w:tab/>
        <w:t xml:space="preserve"> </w:t>
      </w:r>
      <w:r w:rsidR="00097E60" w:rsidRPr="00097E60">
        <w:t>4</w:t>
      </w:r>
    </w:p>
    <w:p w:rsidR="005F79CF" w:rsidRPr="00097E60" w:rsidRDefault="005F79CF" w:rsidP="00AD07D0">
      <w:pPr>
        <w:tabs>
          <w:tab w:val="left" w:pos="360"/>
          <w:tab w:val="left" w:pos="720"/>
          <w:tab w:val="left" w:pos="1080"/>
          <w:tab w:val="left" w:pos="1440"/>
          <w:tab w:val="right" w:leader="dot" w:pos="10080"/>
        </w:tabs>
      </w:pPr>
      <w:r w:rsidRPr="00097E60">
        <w:t>III.</w:t>
      </w:r>
      <w:r w:rsidRPr="00097E60">
        <w:tab/>
        <w:t>Emissions Units and Conditions.</w:t>
      </w:r>
    </w:p>
    <w:p w:rsidR="00E50A49" w:rsidRPr="00097E60" w:rsidRDefault="00E50A49" w:rsidP="00DE7C94">
      <w:pPr>
        <w:numPr>
          <w:ilvl w:val="0"/>
          <w:numId w:val="3"/>
        </w:numPr>
        <w:tabs>
          <w:tab w:val="left" w:pos="360"/>
          <w:tab w:val="left" w:pos="720"/>
          <w:tab w:val="left" w:pos="1080"/>
          <w:tab w:val="left" w:pos="1440"/>
          <w:tab w:val="right" w:leader="dot" w:pos="10080"/>
        </w:tabs>
        <w:rPr>
          <w:rFonts w:eastAsia="Calibri"/>
          <w:noProof/>
          <w:szCs w:val="22"/>
        </w:rPr>
      </w:pPr>
      <w:r w:rsidRPr="00097E60">
        <w:rPr>
          <w:szCs w:val="22"/>
        </w:rPr>
        <w:t xml:space="preserve">E.U. ID Nos. </w:t>
      </w:r>
      <w:r w:rsidRPr="00097E60">
        <w:rPr>
          <w:rFonts w:eastAsia="Calibri"/>
          <w:szCs w:val="22"/>
        </w:rPr>
        <w:t>001, 002 &amp; 003</w:t>
      </w:r>
      <w:r w:rsidRPr="00097E60">
        <w:rPr>
          <w:szCs w:val="22"/>
        </w:rPr>
        <w:t>:</w:t>
      </w:r>
    </w:p>
    <w:p w:rsidR="005F79CF" w:rsidRPr="00097E60" w:rsidRDefault="00E50A49" w:rsidP="00E50A49">
      <w:pPr>
        <w:tabs>
          <w:tab w:val="left" w:pos="360"/>
          <w:tab w:val="left" w:pos="720"/>
          <w:tab w:val="left" w:pos="1080"/>
          <w:tab w:val="left" w:pos="1440"/>
          <w:tab w:val="right" w:leader="dot" w:pos="10080"/>
        </w:tabs>
      </w:pPr>
      <w:r w:rsidRPr="00097E60">
        <w:rPr>
          <w:szCs w:val="22"/>
        </w:rPr>
        <w:tab/>
      </w:r>
      <w:r w:rsidRPr="00097E60">
        <w:rPr>
          <w:szCs w:val="22"/>
        </w:rPr>
        <w:tab/>
        <w:t>Municipal Waste Combustor Units 1, 2 &amp; 3</w:t>
      </w:r>
      <w:r w:rsidRPr="00097E60">
        <w:t xml:space="preserve">. </w:t>
      </w:r>
      <w:r w:rsidRPr="00097E60">
        <w:tab/>
        <w:t xml:space="preserve"> </w:t>
      </w:r>
      <w:r w:rsidR="00097E60" w:rsidRPr="00097E60">
        <w:t>7</w:t>
      </w:r>
    </w:p>
    <w:p w:rsidR="00E50A49" w:rsidRPr="00097E60" w:rsidRDefault="005F79CF" w:rsidP="00E50A49">
      <w:pPr>
        <w:tabs>
          <w:tab w:val="left" w:pos="360"/>
          <w:tab w:val="left" w:pos="720"/>
          <w:tab w:val="left" w:pos="1080"/>
          <w:tab w:val="left" w:pos="1440"/>
          <w:tab w:val="right" w:leader="dot" w:pos="10080"/>
        </w:tabs>
      </w:pPr>
      <w:r w:rsidRPr="00097E60">
        <w:tab/>
        <w:t>B.</w:t>
      </w:r>
      <w:r w:rsidRPr="00097E60">
        <w:tab/>
      </w:r>
      <w:r w:rsidR="00E50A49" w:rsidRPr="00097E60">
        <w:rPr>
          <w:szCs w:val="22"/>
        </w:rPr>
        <w:t>E.U. ID No. 107:</w:t>
      </w:r>
    </w:p>
    <w:p w:rsidR="005F79CF" w:rsidRPr="00097E60" w:rsidRDefault="00E50A49" w:rsidP="00E50A49">
      <w:pPr>
        <w:tabs>
          <w:tab w:val="left" w:pos="360"/>
          <w:tab w:val="left" w:pos="720"/>
          <w:tab w:val="left" w:pos="1080"/>
          <w:tab w:val="left" w:pos="1440"/>
          <w:tab w:val="right" w:leader="dot" w:pos="10080"/>
        </w:tabs>
      </w:pPr>
      <w:r w:rsidRPr="00097E60">
        <w:tab/>
      </w:r>
      <w:r w:rsidRPr="00097E60">
        <w:tab/>
      </w:r>
      <w:r w:rsidRPr="00097E60">
        <w:rPr>
          <w:szCs w:val="22"/>
        </w:rPr>
        <w:t>Municipal Waste Combustor Unit 4.</w:t>
      </w:r>
      <w:r w:rsidR="005F79CF" w:rsidRPr="00097E60">
        <w:t xml:space="preserve"> </w:t>
      </w:r>
      <w:r w:rsidR="005F79CF" w:rsidRPr="00097E60">
        <w:tab/>
      </w:r>
      <w:r w:rsidR="000D1991">
        <w:t xml:space="preserve"> 20</w:t>
      </w:r>
    </w:p>
    <w:p w:rsidR="005F79CF" w:rsidRPr="00097E60" w:rsidRDefault="005F79CF" w:rsidP="00AD07D0">
      <w:pPr>
        <w:tabs>
          <w:tab w:val="left" w:pos="360"/>
          <w:tab w:val="left" w:pos="720"/>
          <w:tab w:val="left" w:pos="1080"/>
          <w:tab w:val="left" w:pos="1440"/>
          <w:tab w:val="right" w:leader="dot" w:pos="10080"/>
        </w:tabs>
      </w:pPr>
      <w:r w:rsidRPr="00097E60">
        <w:tab/>
        <w:t>C.</w:t>
      </w:r>
      <w:r w:rsidRPr="00097E60">
        <w:tab/>
      </w:r>
      <w:r w:rsidR="00E50A49" w:rsidRPr="00097E60">
        <w:rPr>
          <w:szCs w:val="22"/>
        </w:rPr>
        <w:t>E.U. ID Nos. 100 &amp; 112:  Ash Building and Handling System</w:t>
      </w:r>
      <w:r w:rsidR="00E50A49" w:rsidRPr="00097E60">
        <w:t xml:space="preserve">. </w:t>
      </w:r>
      <w:r w:rsidR="00E50A49" w:rsidRPr="00097E60">
        <w:tab/>
        <w:t xml:space="preserve"> </w:t>
      </w:r>
      <w:r w:rsidR="00097E60" w:rsidRPr="00097E60">
        <w:t>35</w:t>
      </w:r>
    </w:p>
    <w:p w:rsidR="005F79CF" w:rsidRPr="00097E60" w:rsidRDefault="005F79CF" w:rsidP="00AD07D0">
      <w:pPr>
        <w:tabs>
          <w:tab w:val="left" w:pos="360"/>
          <w:tab w:val="left" w:pos="720"/>
          <w:tab w:val="left" w:pos="1080"/>
          <w:tab w:val="left" w:pos="1440"/>
          <w:tab w:val="right" w:leader="dot" w:pos="10080"/>
        </w:tabs>
      </w:pPr>
      <w:r w:rsidRPr="00097E60">
        <w:tab/>
        <w:t>D.</w:t>
      </w:r>
      <w:r w:rsidRPr="00097E60">
        <w:tab/>
      </w:r>
      <w:r w:rsidR="00E50A49" w:rsidRPr="00097E60">
        <w:rPr>
          <w:szCs w:val="22"/>
        </w:rPr>
        <w:t>E.U. ID Nos. 101, 102, 108 &amp; 110:  Lime &amp; Activated Carbon Storage Silos</w:t>
      </w:r>
      <w:r w:rsidR="00E50A49" w:rsidRPr="00097E60">
        <w:t xml:space="preserve">. </w:t>
      </w:r>
      <w:r w:rsidR="00E50A49" w:rsidRPr="00097E60">
        <w:tab/>
        <w:t xml:space="preserve"> </w:t>
      </w:r>
      <w:r w:rsidR="00097E60" w:rsidRPr="00097E60">
        <w:t>40</w:t>
      </w:r>
    </w:p>
    <w:p w:rsidR="00533828" w:rsidRPr="00902E68" w:rsidRDefault="00E50A49" w:rsidP="001E1795">
      <w:pPr>
        <w:tabs>
          <w:tab w:val="left" w:pos="360"/>
          <w:tab w:val="left" w:pos="720"/>
          <w:tab w:val="left" w:pos="1080"/>
          <w:tab w:val="left" w:pos="1440"/>
          <w:tab w:val="right" w:leader="dot" w:pos="10080"/>
        </w:tabs>
        <w:spacing w:after="120"/>
      </w:pPr>
      <w:r w:rsidRPr="00097E60">
        <w:tab/>
        <w:t>E.</w:t>
      </w:r>
      <w:r w:rsidRPr="00097E60">
        <w:tab/>
      </w:r>
      <w:r w:rsidRPr="00097E60">
        <w:rPr>
          <w:szCs w:val="22"/>
        </w:rPr>
        <w:t xml:space="preserve">E.U. ID Nos. 113, 114, 115, 116, 117:  </w:t>
      </w:r>
      <w:r w:rsidRPr="00097E60">
        <w:t xml:space="preserve">Engine(s). </w:t>
      </w:r>
      <w:r w:rsidRPr="00097E60">
        <w:tab/>
        <w:t xml:space="preserve"> </w:t>
      </w:r>
      <w:r w:rsidR="000D1991">
        <w:t>44</w:t>
      </w:r>
    </w:p>
    <w:p w:rsidR="005F79CF" w:rsidRDefault="00902E68" w:rsidP="00AD07D0">
      <w:pPr>
        <w:tabs>
          <w:tab w:val="left" w:pos="360"/>
          <w:tab w:val="left" w:pos="720"/>
          <w:tab w:val="left" w:pos="1080"/>
          <w:tab w:val="left" w:pos="1440"/>
          <w:tab w:val="right" w:leader="dot" w:pos="10080"/>
        </w:tabs>
      </w:pPr>
      <w:r w:rsidRPr="00902E68">
        <w:t>IV</w:t>
      </w:r>
      <w:r w:rsidR="005F79CF" w:rsidRPr="00902E68">
        <w:t>.</w:t>
      </w:r>
      <w:r w:rsidR="005F79CF" w:rsidRPr="00902E68">
        <w:tab/>
      </w:r>
      <w:r w:rsidR="004642C4" w:rsidRPr="00902E68">
        <w:t>Appendices</w:t>
      </w:r>
      <w:r w:rsidR="005F79CF">
        <w:t xml:space="preserve">. </w:t>
      </w:r>
      <w:r w:rsidR="005F79CF">
        <w:tab/>
        <w:t xml:space="preserve"> </w:t>
      </w:r>
      <w:r w:rsidR="00097E60">
        <w:t>53</w:t>
      </w:r>
    </w:p>
    <w:p w:rsidR="00E50A49" w:rsidRPr="009C3160" w:rsidRDefault="00E50A49" w:rsidP="00E50A49">
      <w:pPr>
        <w:tabs>
          <w:tab w:val="left" w:pos="360"/>
          <w:tab w:val="left" w:pos="720"/>
          <w:tab w:val="left" w:pos="1080"/>
          <w:tab w:val="left" w:pos="1440"/>
          <w:tab w:val="right" w:leader="dot" w:pos="10080"/>
        </w:tabs>
        <w:ind w:left="360"/>
      </w:pPr>
      <w:r w:rsidRPr="009C3160">
        <w:t xml:space="preserve">Appendix 40 CFR 60 Subpart A, </w:t>
      </w:r>
      <w:r>
        <w:t xml:space="preserve">NSPS </w:t>
      </w:r>
      <w:r w:rsidRPr="009C3160">
        <w:t xml:space="preserve">General Provisions </w:t>
      </w:r>
      <w:r w:rsidR="00CE719C">
        <w:rPr>
          <w:szCs w:val="22"/>
        </w:rPr>
        <w:t>(version dated 7/1/2014</w:t>
      </w:r>
      <w:r w:rsidRPr="009C3160">
        <w:rPr>
          <w:szCs w:val="22"/>
        </w:rPr>
        <w:t>)</w:t>
      </w:r>
      <w:r w:rsidRPr="009C3160">
        <w:t>.</w:t>
      </w:r>
    </w:p>
    <w:p w:rsidR="00E50A49" w:rsidRPr="009C3160" w:rsidRDefault="00E50A49" w:rsidP="00D06A58">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40" w:hanging="180"/>
        <w:rPr>
          <w:szCs w:val="22"/>
        </w:rPr>
      </w:pPr>
      <w:r w:rsidRPr="009C3160">
        <w:rPr>
          <w:szCs w:val="22"/>
        </w:rPr>
        <w:t>Appendix 40 CFR 60 Subpart Cb</w:t>
      </w:r>
      <w:r>
        <w:rPr>
          <w:szCs w:val="22"/>
        </w:rPr>
        <w:t xml:space="preserve">, </w:t>
      </w:r>
      <w:r w:rsidRPr="00A167CD">
        <w:t>Emissions Guidelines (EG) and Compl</w:t>
      </w:r>
      <w:r>
        <w:t xml:space="preserve">iance Times for Large Municipal </w:t>
      </w:r>
      <w:r w:rsidRPr="00A167CD">
        <w:t>Waste Combustors</w:t>
      </w:r>
      <w:r w:rsidRPr="009C3160">
        <w:rPr>
          <w:szCs w:val="22"/>
        </w:rPr>
        <w:t xml:space="preserve"> (version dated 03/24/2010).</w:t>
      </w:r>
    </w:p>
    <w:p w:rsidR="00E50A49" w:rsidRPr="009C3160" w:rsidRDefault="00E50A49" w:rsidP="00E50A4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rPr>
          <w:szCs w:val="22"/>
        </w:rPr>
      </w:pPr>
      <w:r w:rsidRPr="009C3160">
        <w:rPr>
          <w:szCs w:val="22"/>
        </w:rPr>
        <w:t>Appendix 40 CFR 60 Subpart Eb</w:t>
      </w:r>
      <w:r>
        <w:rPr>
          <w:szCs w:val="22"/>
        </w:rPr>
        <w:t xml:space="preserve">, NSPS for </w:t>
      </w:r>
      <w:r w:rsidRPr="006E0AEE">
        <w:rPr>
          <w:rFonts w:eastAsia="Calibri"/>
          <w:szCs w:val="22"/>
        </w:rPr>
        <w:t xml:space="preserve">Large Municipal Waste </w:t>
      </w:r>
      <w:r w:rsidRPr="006E0AEE">
        <w:t>Combustors</w:t>
      </w:r>
      <w:r w:rsidR="00302A2F">
        <w:rPr>
          <w:szCs w:val="22"/>
        </w:rPr>
        <w:t xml:space="preserve"> (version dated 07201/2013</w:t>
      </w:r>
      <w:r w:rsidRPr="009C3160">
        <w:rPr>
          <w:szCs w:val="22"/>
        </w:rPr>
        <w:t>).</w:t>
      </w:r>
    </w:p>
    <w:p w:rsidR="00E50A49" w:rsidRPr="00E50A49" w:rsidRDefault="00E50A49" w:rsidP="00D06A58">
      <w:pPr>
        <w:tabs>
          <w:tab w:val="left" w:pos="1800"/>
        </w:tabs>
        <w:ind w:left="540" w:right="-270" w:hanging="180"/>
        <w:rPr>
          <w:szCs w:val="22"/>
        </w:rPr>
      </w:pPr>
      <w:r w:rsidRPr="001C6C0D">
        <w:t xml:space="preserve">Appendix 40 CFR 60 Subpart IIII </w:t>
      </w:r>
      <w:r w:rsidRPr="001C6C0D">
        <w:rPr>
          <w:szCs w:val="22"/>
        </w:rPr>
        <w:t>“Generally Applicable Requirements</w:t>
      </w:r>
      <w:r>
        <w:rPr>
          <w:szCs w:val="22"/>
        </w:rPr>
        <w:t>,” Standards of Performance for</w:t>
      </w:r>
      <w:r w:rsidRPr="001C6C0D">
        <w:rPr>
          <w:szCs w:val="22"/>
        </w:rPr>
        <w:t xml:space="preserve"> Stationary Compression Ignition Internal Combustion Engines (version dated 07/11/2006).</w:t>
      </w:r>
    </w:p>
    <w:p w:rsidR="00E50A49" w:rsidRPr="00BC4CF9" w:rsidRDefault="00E50A49" w:rsidP="00C53675">
      <w:pPr>
        <w:ind w:left="540" w:hanging="180"/>
      </w:pPr>
      <w:r w:rsidRPr="00BC4CF9">
        <w:t xml:space="preserve">Appendix 40 CFR 63 Subpart A, </w:t>
      </w:r>
      <w:r w:rsidR="00C53675" w:rsidRPr="009D51C5">
        <w:rPr>
          <w:szCs w:val="22"/>
        </w:rPr>
        <w:t xml:space="preserve">National Emissions Standards for Hazardous Air Pollutants </w:t>
      </w:r>
      <w:r w:rsidR="00C53675">
        <w:rPr>
          <w:szCs w:val="22"/>
        </w:rPr>
        <w:t>(NESHAP)</w:t>
      </w:r>
      <w:r w:rsidRPr="00BC4CF9">
        <w:t xml:space="preserve"> General Provisions </w:t>
      </w:r>
      <w:r w:rsidRPr="00BC4CF9">
        <w:rPr>
          <w:szCs w:val="22"/>
        </w:rPr>
        <w:t>(version dated 01/29/2008)</w:t>
      </w:r>
      <w:r w:rsidRPr="00BC4CF9">
        <w:t>.</w:t>
      </w:r>
    </w:p>
    <w:p w:rsidR="00E50A49" w:rsidRPr="00E50A49" w:rsidRDefault="00E50A49" w:rsidP="00D06A58">
      <w:pPr>
        <w:tabs>
          <w:tab w:val="left" w:pos="1800"/>
        </w:tabs>
        <w:ind w:left="540" w:right="-270" w:hanging="180"/>
        <w:rPr>
          <w:szCs w:val="22"/>
        </w:rPr>
      </w:pPr>
      <w:r w:rsidRPr="009D51C5">
        <w:t xml:space="preserve">Appendix 40 CFR 63 Subpart ZZZZ </w:t>
      </w:r>
      <w:r w:rsidRPr="009D51C5">
        <w:rPr>
          <w:szCs w:val="22"/>
        </w:rPr>
        <w:t>“Gene</w:t>
      </w:r>
      <w:r w:rsidR="00C53675">
        <w:rPr>
          <w:szCs w:val="22"/>
        </w:rPr>
        <w:t xml:space="preserve">rally Applicable Requirements” NESHAP </w:t>
      </w:r>
      <w:r w:rsidRPr="009D51C5">
        <w:rPr>
          <w:szCs w:val="22"/>
        </w:rPr>
        <w:t>for Stationary Reciprocating Internal Co</w:t>
      </w:r>
      <w:r>
        <w:rPr>
          <w:szCs w:val="22"/>
        </w:rPr>
        <w:t>mbustion Engines (version dated</w:t>
      </w:r>
      <w:r w:rsidRPr="009D51C5">
        <w:rPr>
          <w:szCs w:val="22"/>
        </w:rPr>
        <w:t xml:space="preserve"> 06/30/2010)</w:t>
      </w:r>
      <w:r w:rsidRPr="009D51C5">
        <w:t>.</w:t>
      </w:r>
    </w:p>
    <w:p w:rsidR="00D06A58" w:rsidRPr="00116717" w:rsidRDefault="00D06A58" w:rsidP="00D06A58">
      <w:pPr>
        <w:ind w:left="360"/>
        <w:rPr>
          <w:szCs w:val="22"/>
          <w:highlight w:val="yellow"/>
          <w:u w:val="double"/>
        </w:rPr>
      </w:pPr>
      <w:r w:rsidRPr="00116717">
        <w:rPr>
          <w:szCs w:val="22"/>
          <w:highlight w:val="yellow"/>
          <w:u w:val="double"/>
        </w:rPr>
        <w:t>Appendix 40 CFR 61 Subpart A, NESHAP General Provisions</w:t>
      </w:r>
      <w:r w:rsidR="00684D11" w:rsidRPr="00116717">
        <w:rPr>
          <w:szCs w:val="22"/>
          <w:highlight w:val="yellow"/>
          <w:u w:val="double"/>
        </w:rPr>
        <w:t>.</w:t>
      </w:r>
    </w:p>
    <w:p w:rsidR="00D06A58" w:rsidRPr="00116717" w:rsidRDefault="00D06A58" w:rsidP="00D06A58">
      <w:pPr>
        <w:tabs>
          <w:tab w:val="left" w:pos="360"/>
          <w:tab w:val="left" w:pos="720"/>
          <w:tab w:val="left" w:pos="1080"/>
          <w:tab w:val="left" w:pos="1440"/>
          <w:tab w:val="right" w:leader="dot" w:pos="10080"/>
        </w:tabs>
        <w:ind w:left="360"/>
        <w:rPr>
          <w:u w:val="double"/>
        </w:rPr>
      </w:pPr>
      <w:r w:rsidRPr="00116717">
        <w:rPr>
          <w:szCs w:val="22"/>
          <w:highlight w:val="yellow"/>
          <w:u w:val="double"/>
        </w:rPr>
        <w:t>Appendix 40 CFR 61 Subpart E, NESHAP for Mercury</w:t>
      </w:r>
      <w:r w:rsidR="00684D11" w:rsidRPr="00116717">
        <w:rPr>
          <w:szCs w:val="22"/>
          <w:highlight w:val="yellow"/>
          <w:u w:val="double"/>
        </w:rPr>
        <w:t>.</w:t>
      </w:r>
    </w:p>
    <w:p w:rsidR="00E50A49" w:rsidRPr="009C3160" w:rsidRDefault="00E50A49" w:rsidP="00E50A49">
      <w:pPr>
        <w:tabs>
          <w:tab w:val="left" w:pos="360"/>
          <w:tab w:val="left" w:pos="720"/>
          <w:tab w:val="left" w:pos="1080"/>
          <w:tab w:val="left" w:pos="1440"/>
          <w:tab w:val="right" w:leader="dot" w:pos="10080"/>
        </w:tabs>
        <w:ind w:left="360"/>
      </w:pPr>
      <w:r w:rsidRPr="009C3160">
        <w:t>Appendix A, Glossary.</w:t>
      </w:r>
    </w:p>
    <w:p w:rsidR="00E50A49" w:rsidRPr="009C3160" w:rsidRDefault="00E50A49" w:rsidP="00E50A49">
      <w:pPr>
        <w:tabs>
          <w:tab w:val="left" w:pos="360"/>
          <w:tab w:val="left" w:pos="720"/>
          <w:tab w:val="left" w:pos="1080"/>
          <w:tab w:val="left" w:pos="1440"/>
          <w:tab w:val="right" w:leader="dot" w:pos="10080"/>
        </w:tabs>
        <w:ind w:left="360"/>
      </w:pPr>
      <w:r w:rsidRPr="00580F65">
        <w:t>Appendix ATP, U.S. EPA Alternative Test Procedure Approval dated June 3, 2004.</w:t>
      </w:r>
    </w:p>
    <w:p w:rsidR="00E50A49" w:rsidRPr="009C3160" w:rsidRDefault="00E50A49" w:rsidP="00E50A49">
      <w:pPr>
        <w:ind w:left="360"/>
        <w:rPr>
          <w:caps/>
          <w:szCs w:val="22"/>
        </w:rPr>
      </w:pPr>
      <w:r w:rsidRPr="009C3160">
        <w:rPr>
          <w:szCs w:val="22"/>
        </w:rPr>
        <w:t>Appendix</w:t>
      </w:r>
      <w:r w:rsidRPr="009C3160">
        <w:rPr>
          <w:caps/>
          <w:szCs w:val="22"/>
        </w:rPr>
        <w:t xml:space="preserve"> BW, </w:t>
      </w:r>
      <w:r w:rsidRPr="009C3160">
        <w:rPr>
          <w:szCs w:val="22"/>
        </w:rPr>
        <w:t>Biomedical Waste Definitions.</w:t>
      </w:r>
    </w:p>
    <w:p w:rsidR="00E50A49" w:rsidRPr="009C3160" w:rsidRDefault="00E50A49" w:rsidP="00E50A49">
      <w:pPr>
        <w:tabs>
          <w:tab w:val="left" w:pos="360"/>
          <w:tab w:val="left" w:pos="720"/>
          <w:tab w:val="left" w:pos="1080"/>
          <w:tab w:val="left" w:pos="1440"/>
          <w:tab w:val="right" w:leader="dot" w:pos="10080"/>
        </w:tabs>
        <w:ind w:left="360"/>
      </w:pPr>
      <w:r w:rsidRPr="009C3160">
        <w:t>Appendix I, List of Insignificant Emissions Units and/or Activities.</w:t>
      </w:r>
    </w:p>
    <w:p w:rsidR="00E50A49" w:rsidRPr="009C3160" w:rsidRDefault="00E50A49" w:rsidP="00E50A49">
      <w:pPr>
        <w:tabs>
          <w:tab w:val="left" w:pos="360"/>
          <w:tab w:val="left" w:pos="720"/>
          <w:tab w:val="left" w:pos="1080"/>
          <w:tab w:val="left" w:pos="1440"/>
          <w:tab w:val="right" w:leader="dot" w:pos="10080"/>
        </w:tabs>
        <w:ind w:left="360"/>
      </w:pPr>
      <w:r w:rsidRPr="009C3160">
        <w:t>Appendix RR, Facility-wide Reporting Requirements.</w:t>
      </w:r>
    </w:p>
    <w:p w:rsidR="00E50A49" w:rsidRPr="009C3160" w:rsidRDefault="00E50A49" w:rsidP="00E50A49">
      <w:pPr>
        <w:tabs>
          <w:tab w:val="left" w:pos="360"/>
          <w:tab w:val="left" w:pos="720"/>
          <w:tab w:val="left" w:pos="1080"/>
          <w:tab w:val="left" w:pos="1440"/>
          <w:tab w:val="right" w:leader="dot" w:pos="10080"/>
        </w:tabs>
        <w:ind w:left="360"/>
      </w:pPr>
      <w:r w:rsidRPr="009C3160">
        <w:t>Appendix TR, Facility-wide Testing Requirements.</w:t>
      </w:r>
    </w:p>
    <w:p w:rsidR="00E50A49" w:rsidRPr="009C3160" w:rsidRDefault="00E50A49" w:rsidP="00E50A49">
      <w:pPr>
        <w:tabs>
          <w:tab w:val="left" w:pos="360"/>
          <w:tab w:val="left" w:pos="720"/>
          <w:tab w:val="left" w:pos="1080"/>
          <w:tab w:val="left" w:pos="1440"/>
          <w:tab w:val="right" w:leader="dot" w:pos="10080"/>
        </w:tabs>
        <w:ind w:left="360"/>
      </w:pPr>
      <w:r w:rsidRPr="009C3160">
        <w:t>Appendix TV, Title V General Conditions.</w:t>
      </w:r>
    </w:p>
    <w:p w:rsidR="009D0532" w:rsidRDefault="00E50A49" w:rsidP="00902E68">
      <w:pPr>
        <w:tabs>
          <w:tab w:val="left" w:pos="360"/>
          <w:tab w:val="left" w:pos="720"/>
          <w:tab w:val="left" w:pos="1080"/>
          <w:tab w:val="left" w:pos="1440"/>
          <w:tab w:val="right" w:leader="dot" w:pos="10080"/>
        </w:tabs>
        <w:spacing w:after="120"/>
        <w:ind w:firstLine="360"/>
      </w:pPr>
      <w:r w:rsidRPr="009C3160">
        <w:t>Appendix U, List of Unregulated Emissions Units and/or Activities.</w:t>
      </w:r>
    </w:p>
    <w:p w:rsidR="00902E68" w:rsidRPr="009C3160" w:rsidRDefault="00D91F6D" w:rsidP="00902E68">
      <w:pPr>
        <w:tabs>
          <w:tab w:val="left" w:pos="360"/>
          <w:tab w:val="left" w:pos="720"/>
          <w:tab w:val="left" w:pos="1080"/>
          <w:tab w:val="left" w:pos="1440"/>
          <w:tab w:val="right" w:leader="dot" w:pos="10080"/>
        </w:tabs>
      </w:pPr>
      <w:r>
        <w:tab/>
      </w:r>
      <w:r w:rsidR="00902E68" w:rsidRPr="009C3160">
        <w:t xml:space="preserve">Referenced Attachments. </w:t>
      </w:r>
      <w:r w:rsidR="00902E68" w:rsidRPr="009C3160">
        <w:tab/>
        <w:t xml:space="preserve"> At End</w:t>
      </w:r>
    </w:p>
    <w:p w:rsidR="00902E68" w:rsidRDefault="00902E68" w:rsidP="00902E68">
      <w:pPr>
        <w:tabs>
          <w:tab w:val="left" w:pos="360"/>
          <w:tab w:val="left" w:pos="720"/>
          <w:tab w:val="left" w:pos="1080"/>
          <w:tab w:val="left" w:pos="1440"/>
          <w:tab w:val="right" w:leader="dot" w:pos="10080"/>
        </w:tabs>
      </w:pPr>
      <w:r w:rsidRPr="009C3160">
        <w:tab/>
      </w:r>
      <w:r w:rsidRPr="00A74727">
        <w:t>Table 1, Summary of Air Pollutant Standards and Terms</w:t>
      </w:r>
      <w:r>
        <w:t>.</w:t>
      </w:r>
    </w:p>
    <w:p w:rsidR="00902E68" w:rsidRDefault="00902E68" w:rsidP="00902E68">
      <w:pPr>
        <w:tabs>
          <w:tab w:val="left" w:pos="360"/>
          <w:tab w:val="left" w:pos="720"/>
          <w:tab w:val="left" w:pos="1080"/>
          <w:tab w:val="left" w:pos="1440"/>
          <w:tab w:val="right" w:leader="dot" w:pos="10080"/>
        </w:tabs>
      </w:pPr>
      <w:r>
        <w:tab/>
      </w:r>
      <w:r w:rsidRPr="00A74727">
        <w:t>Table 2, Summary of Compliance Requirements</w:t>
      </w:r>
      <w:r>
        <w:t>.</w:t>
      </w:r>
    </w:p>
    <w:p w:rsidR="00902E68" w:rsidRPr="00C95D51" w:rsidRDefault="00902E68" w:rsidP="00902E68">
      <w:pPr>
        <w:tabs>
          <w:tab w:val="left" w:pos="360"/>
          <w:tab w:val="left" w:pos="720"/>
          <w:tab w:val="left" w:pos="1080"/>
          <w:tab w:val="left" w:pos="1440"/>
          <w:tab w:val="right" w:leader="dot" w:pos="10080"/>
        </w:tabs>
        <w:rPr>
          <w:szCs w:val="22"/>
        </w:rPr>
      </w:pPr>
      <w:r w:rsidRPr="00C95D51">
        <w:rPr>
          <w:szCs w:val="22"/>
        </w:rPr>
        <w:tab/>
        <w:t>Table E-1. Summary of</w:t>
      </w:r>
      <w:r w:rsidRPr="00C95D51">
        <w:rPr>
          <w:bCs/>
          <w:spacing w:val="-3"/>
          <w:szCs w:val="22"/>
        </w:rPr>
        <w:t xml:space="preserve"> Maintenance Requirements for Engines</w:t>
      </w:r>
      <w:r w:rsidRPr="00C95D51">
        <w:rPr>
          <w:szCs w:val="22"/>
        </w:rPr>
        <w:t>.</w:t>
      </w:r>
    </w:p>
    <w:p w:rsidR="00902E68" w:rsidRDefault="00902E68" w:rsidP="00902E68">
      <w:pPr>
        <w:tabs>
          <w:tab w:val="left" w:pos="360"/>
          <w:tab w:val="left" w:pos="720"/>
          <w:tab w:val="left" w:pos="1080"/>
          <w:tab w:val="left" w:pos="1440"/>
          <w:tab w:val="right" w:leader="dot" w:pos="10080"/>
        </w:tabs>
      </w:pPr>
      <w:r>
        <w:rPr>
          <w:color w:val="000000"/>
        </w:rPr>
        <w:tab/>
      </w:r>
      <w:r>
        <w:t>Table</w:t>
      </w:r>
      <w:r w:rsidRPr="00EB428B">
        <w:t xml:space="preserve"> H, Permit History.</w:t>
      </w:r>
    </w:p>
    <w:p w:rsidR="00902E68" w:rsidRDefault="00902E68" w:rsidP="00902E68">
      <w:pPr>
        <w:tabs>
          <w:tab w:val="left" w:pos="360"/>
          <w:tab w:val="left" w:pos="720"/>
          <w:tab w:val="left" w:pos="1080"/>
          <w:tab w:val="left" w:pos="1440"/>
          <w:tab w:val="right" w:leader="dot" w:pos="10080"/>
        </w:tabs>
        <w:rPr>
          <w:szCs w:val="22"/>
        </w:rPr>
      </w:pPr>
      <w:r>
        <w:rPr>
          <w:szCs w:val="22"/>
        </w:rPr>
        <w:tab/>
        <w:t xml:space="preserve">U.S. EPA letter dated </w:t>
      </w:r>
      <w:r w:rsidRPr="00200A71">
        <w:rPr>
          <w:szCs w:val="22"/>
        </w:rPr>
        <w:t>July 7, 1999</w:t>
      </w:r>
      <w:r>
        <w:rPr>
          <w:szCs w:val="22"/>
        </w:rPr>
        <w:t xml:space="preserve"> regarding CAM applicability for MWCs.</w:t>
      </w:r>
    </w:p>
    <w:p w:rsidR="00902E68" w:rsidRDefault="00902E68" w:rsidP="00902E68">
      <w:pPr>
        <w:tabs>
          <w:tab w:val="left" w:pos="360"/>
          <w:tab w:val="left" w:pos="720"/>
          <w:tab w:val="left" w:pos="1080"/>
          <w:tab w:val="left" w:pos="1440"/>
          <w:tab w:val="right" w:leader="dot" w:pos="10080"/>
        </w:tabs>
        <w:rPr>
          <w:szCs w:val="22"/>
        </w:rPr>
      </w:pPr>
      <w:r>
        <w:rPr>
          <w:szCs w:val="22"/>
        </w:rPr>
        <w:tab/>
        <w:t>U.S. EPA letter dated April 6, 2000 regarding Beryllium Containing Wastes.</w:t>
      </w:r>
    </w:p>
    <w:p w:rsidR="004B723E" w:rsidRDefault="00902E68" w:rsidP="00902E68">
      <w:pPr>
        <w:tabs>
          <w:tab w:val="left" w:pos="360"/>
          <w:tab w:val="left" w:pos="720"/>
        </w:tabs>
      </w:pPr>
      <w:r>
        <w:rPr>
          <w:szCs w:val="22"/>
        </w:rPr>
        <w:tab/>
      </w:r>
      <w:r w:rsidRPr="00C84792">
        <w:rPr>
          <w:szCs w:val="22"/>
        </w:rPr>
        <w:t xml:space="preserve">U.S. EPA </w:t>
      </w:r>
      <w:r>
        <w:rPr>
          <w:szCs w:val="22"/>
        </w:rPr>
        <w:t>e</w:t>
      </w:r>
      <w:r w:rsidRPr="00C84792">
        <w:rPr>
          <w:szCs w:val="22"/>
        </w:rPr>
        <w:t>-mail dated January 22, 2009</w:t>
      </w:r>
      <w:r>
        <w:rPr>
          <w:szCs w:val="22"/>
        </w:rPr>
        <w:t xml:space="preserve"> </w:t>
      </w:r>
      <w:r w:rsidRPr="00C84792">
        <w:rPr>
          <w:szCs w:val="22"/>
        </w:rPr>
        <w:t>regarding Testing Sc</w:t>
      </w:r>
      <w:r>
        <w:rPr>
          <w:szCs w:val="22"/>
        </w:rPr>
        <w:t xml:space="preserve">hedule for Fugitive Ash and HCl </w:t>
      </w:r>
      <w:r w:rsidRPr="00C84792">
        <w:rPr>
          <w:szCs w:val="22"/>
        </w:rPr>
        <w:t>Emissions</w:t>
      </w:r>
      <w:r>
        <w:rPr>
          <w:szCs w:val="22"/>
        </w:rPr>
        <w:t>.</w:t>
      </w:r>
    </w:p>
    <w:p w:rsidR="00AD07D0" w:rsidRDefault="00AD07D0" w:rsidP="00A74727"/>
    <w:p w:rsidR="006910A9" w:rsidRDefault="006910A9" w:rsidP="00A74727">
      <w:pPr>
        <w:rPr>
          <w:b/>
        </w:rPr>
        <w:sectPr w:rsidR="006910A9" w:rsidSect="00566959">
          <w:headerReference w:type="even" r:id="rId13"/>
          <w:headerReference w:type="default" r:id="rId14"/>
          <w:footerReference w:type="default" r:id="rId15"/>
          <w:headerReference w:type="first" r:id="rId16"/>
          <w:footerReference w:type="first" r:id="rId17"/>
          <w:pgSz w:w="12240" w:h="15840" w:code="1"/>
          <w:pgMar w:top="1440" w:right="1080" w:bottom="720" w:left="1080" w:header="720" w:footer="720" w:gutter="0"/>
          <w:paperSrc w:first="256" w:other="256"/>
          <w:pgNumType w:fmt="lowerRoman" w:start="1"/>
          <w:cols w:space="720"/>
        </w:sectPr>
      </w:pPr>
    </w:p>
    <w:p w:rsidR="00F51343" w:rsidRDefault="00F51343" w:rsidP="00E50809">
      <w:pPr>
        <w:tabs>
          <w:tab w:val="left" w:pos="-1440"/>
          <w:tab w:val="left" w:pos="-720"/>
          <w:tab w:val="left" w:pos="5040"/>
          <w:tab w:val="left" w:pos="7470"/>
        </w:tabs>
        <w:suppressAutoHyphens/>
        <w:rPr>
          <w:b/>
          <w:caps/>
        </w:rPr>
      </w:pPr>
    </w:p>
    <w:p w:rsidR="00A64960" w:rsidRDefault="00AE52ED" w:rsidP="00A64960">
      <w:pPr>
        <w:tabs>
          <w:tab w:val="left" w:pos="-1440"/>
          <w:tab w:val="left" w:pos="-720"/>
          <w:tab w:val="left" w:pos="5670"/>
          <w:tab w:val="left" w:pos="7470"/>
        </w:tabs>
        <w:suppressAutoHyphens/>
        <w:spacing w:after="120"/>
        <w:rPr>
          <w:b/>
        </w:rPr>
      </w:pPr>
      <w:r w:rsidRPr="00B7362C">
        <w:rPr>
          <w:b/>
          <w:caps/>
        </w:rPr>
        <w:t>Permittee:</w:t>
      </w:r>
    </w:p>
    <w:p w:rsidR="00AE52ED" w:rsidRPr="00556197" w:rsidRDefault="00A64960" w:rsidP="00603F60">
      <w:pPr>
        <w:tabs>
          <w:tab w:val="left" w:pos="-1440"/>
          <w:tab w:val="left" w:pos="-720"/>
          <w:tab w:val="left" w:pos="5310"/>
          <w:tab w:val="left" w:pos="7470"/>
        </w:tabs>
        <w:suppressAutoHyphens/>
      </w:pPr>
      <w:r w:rsidRPr="00556197">
        <w:rPr>
          <w:szCs w:val="22"/>
        </w:rPr>
        <w:t>Hillsborough County</w:t>
      </w:r>
      <w:r>
        <w:rPr>
          <w:b/>
        </w:rPr>
        <w:tab/>
      </w:r>
      <w:r w:rsidR="00AE52ED" w:rsidRPr="00556197">
        <w:t xml:space="preserve">Permit No. </w:t>
      </w:r>
      <w:r w:rsidR="00902E68" w:rsidRPr="00556197">
        <w:rPr>
          <w:bCs/>
        </w:rPr>
        <w:t>0570261-017</w:t>
      </w:r>
      <w:r w:rsidR="00AE52ED" w:rsidRPr="00556197">
        <w:rPr>
          <w:bCs/>
        </w:rPr>
        <w:t>-AV</w:t>
      </w:r>
    </w:p>
    <w:p w:rsidR="00AE52ED" w:rsidRPr="00556197" w:rsidRDefault="00F24707" w:rsidP="00603F60">
      <w:pPr>
        <w:tabs>
          <w:tab w:val="left" w:pos="5310"/>
          <w:tab w:val="left" w:pos="7470"/>
        </w:tabs>
      </w:pPr>
      <w:r>
        <w:t>Public Works Department</w:t>
      </w:r>
      <w:r w:rsidR="00AE52ED" w:rsidRPr="00556197">
        <w:tab/>
      </w:r>
      <w:r w:rsidR="00556197" w:rsidRPr="00556197">
        <w:t>Hillsborough County Resource Recovery Facility</w:t>
      </w:r>
    </w:p>
    <w:p w:rsidR="00AE52ED" w:rsidRPr="00556197" w:rsidRDefault="00F24707" w:rsidP="00603F60">
      <w:pPr>
        <w:tabs>
          <w:tab w:val="left" w:pos="5310"/>
          <w:tab w:val="left" w:pos="7470"/>
        </w:tabs>
      </w:pPr>
      <w:r>
        <w:t xml:space="preserve">332 North </w:t>
      </w:r>
      <w:r w:rsidRPr="00556197">
        <w:rPr>
          <w:szCs w:val="22"/>
        </w:rPr>
        <w:t>Falkenburg</w:t>
      </w:r>
      <w:r>
        <w:rPr>
          <w:szCs w:val="22"/>
        </w:rPr>
        <w:t xml:space="preserve"> Road</w:t>
      </w:r>
      <w:r w:rsidR="00AE52ED" w:rsidRPr="00556197">
        <w:tab/>
        <w:t xml:space="preserve">Facility ID No. </w:t>
      </w:r>
      <w:r w:rsidR="00902E68" w:rsidRPr="00556197">
        <w:rPr>
          <w:bCs/>
        </w:rPr>
        <w:t>0570261</w:t>
      </w:r>
    </w:p>
    <w:p w:rsidR="00AE52ED" w:rsidRPr="00556197" w:rsidRDefault="00A64960" w:rsidP="00603F60">
      <w:pPr>
        <w:tabs>
          <w:tab w:val="left" w:pos="5310"/>
          <w:tab w:val="left" w:pos="7470"/>
        </w:tabs>
      </w:pPr>
      <w:r w:rsidRPr="00556197">
        <w:rPr>
          <w:szCs w:val="22"/>
        </w:rPr>
        <w:t>T</w:t>
      </w:r>
      <w:r w:rsidR="00F24707">
        <w:rPr>
          <w:szCs w:val="22"/>
        </w:rPr>
        <w:t>ampa, Florida 33619</w:t>
      </w:r>
      <w:r w:rsidR="00AE52ED" w:rsidRPr="00556197">
        <w:tab/>
        <w:t>Title V Air Operation Permit</w:t>
      </w:r>
      <w:r w:rsidR="00E50809" w:rsidRPr="00556197">
        <w:t xml:space="preserve"> </w:t>
      </w:r>
      <w:r w:rsidR="00902E68" w:rsidRPr="00556197">
        <w:t>Revision</w:t>
      </w:r>
    </w:p>
    <w:p w:rsidR="00AE52ED" w:rsidRDefault="00AE52ED" w:rsidP="00AE52ED"/>
    <w:p w:rsidR="00A64960" w:rsidRPr="00556197" w:rsidRDefault="00A64960" w:rsidP="00AE52ED"/>
    <w:p w:rsidR="00AE52ED" w:rsidRPr="00556197" w:rsidRDefault="00AE52ED" w:rsidP="008820F3">
      <w:pPr>
        <w:spacing w:after="120"/>
        <w:rPr>
          <w:sz w:val="24"/>
          <w:szCs w:val="24"/>
        </w:rPr>
      </w:pPr>
      <w:r w:rsidRPr="00556197">
        <w:rPr>
          <w:szCs w:val="22"/>
        </w:rPr>
        <w:t xml:space="preserve">The purpose of this permit is to </w:t>
      </w:r>
      <w:r w:rsidR="00556197" w:rsidRPr="00556197">
        <w:rPr>
          <w:szCs w:val="22"/>
        </w:rPr>
        <w:t>revise</w:t>
      </w:r>
      <w:r w:rsidRPr="00556197">
        <w:rPr>
          <w:szCs w:val="22"/>
        </w:rPr>
        <w:t xml:space="preserve"> the Title V </w:t>
      </w:r>
      <w:r w:rsidR="002F1344" w:rsidRPr="00556197">
        <w:rPr>
          <w:szCs w:val="22"/>
        </w:rPr>
        <w:t>a</w:t>
      </w:r>
      <w:r w:rsidRPr="00556197">
        <w:rPr>
          <w:szCs w:val="22"/>
        </w:rPr>
        <w:t xml:space="preserve">ir </w:t>
      </w:r>
      <w:r w:rsidR="002F1344" w:rsidRPr="00556197">
        <w:rPr>
          <w:szCs w:val="22"/>
        </w:rPr>
        <w:t>o</w:t>
      </w:r>
      <w:r w:rsidRPr="00556197">
        <w:rPr>
          <w:szCs w:val="22"/>
        </w:rPr>
        <w:t xml:space="preserve">peration </w:t>
      </w:r>
      <w:r w:rsidR="002F1344" w:rsidRPr="00556197">
        <w:rPr>
          <w:szCs w:val="22"/>
        </w:rPr>
        <w:t>p</w:t>
      </w:r>
      <w:r w:rsidRPr="00556197">
        <w:rPr>
          <w:szCs w:val="22"/>
        </w:rPr>
        <w:t>ermit</w:t>
      </w:r>
      <w:r w:rsidR="00CB0DAA" w:rsidRPr="00556197">
        <w:rPr>
          <w:szCs w:val="22"/>
        </w:rPr>
        <w:t xml:space="preserve"> for the above referenced facility</w:t>
      </w:r>
      <w:r w:rsidR="00CE3475" w:rsidRPr="00CE3475">
        <w:rPr>
          <w:szCs w:val="22"/>
        </w:rPr>
        <w:t xml:space="preserve"> </w:t>
      </w:r>
      <w:r w:rsidR="00CE3475" w:rsidRPr="0075371F">
        <w:rPr>
          <w:szCs w:val="22"/>
        </w:rPr>
        <w:t xml:space="preserve">and to incorporate </w:t>
      </w:r>
      <w:r w:rsidR="00D91C6C">
        <w:rPr>
          <w:szCs w:val="22"/>
        </w:rPr>
        <w:t xml:space="preserve">the modification of air construction permit </w:t>
      </w:r>
      <w:r w:rsidR="00EC026F" w:rsidRPr="007659D6">
        <w:rPr>
          <w:color w:val="000000"/>
          <w:szCs w:val="22"/>
        </w:rPr>
        <w:t>No.0570261-016 (PSD-FL-121E and PSD-FL-369D)</w:t>
      </w:r>
      <w:r w:rsidR="00F05603" w:rsidRPr="00F05603">
        <w:t xml:space="preserve"> </w:t>
      </w:r>
      <w:r w:rsidR="00F05603">
        <w:t>into the current Title V air operation permit</w:t>
      </w:r>
      <w:r w:rsidR="00B14B1C">
        <w:t xml:space="preserve"> No. 0570261-014-AV</w:t>
      </w:r>
      <w:r w:rsidRPr="00556197">
        <w:rPr>
          <w:szCs w:val="22"/>
        </w:rPr>
        <w:t>.</w:t>
      </w:r>
      <w:r w:rsidR="008820F3" w:rsidRPr="00556197">
        <w:rPr>
          <w:szCs w:val="22"/>
        </w:rPr>
        <w:t xml:space="preserve">  </w:t>
      </w:r>
      <w:r w:rsidR="008459E4" w:rsidRPr="00556197">
        <w:t xml:space="preserve">The existing </w:t>
      </w:r>
      <w:r w:rsidR="00556197" w:rsidRPr="00556197">
        <w:rPr>
          <w:szCs w:val="22"/>
        </w:rPr>
        <w:t>Hillsborough County Resource Recovery Facility</w:t>
      </w:r>
      <w:r w:rsidR="008459E4" w:rsidRPr="00556197">
        <w:t xml:space="preserve"> is located </w:t>
      </w:r>
      <w:r w:rsidR="00D86BF0" w:rsidRPr="00556197">
        <w:t xml:space="preserve">in </w:t>
      </w:r>
      <w:r w:rsidR="00556197" w:rsidRPr="00556197">
        <w:rPr>
          <w:szCs w:val="22"/>
        </w:rPr>
        <w:t>Hillsborough County</w:t>
      </w:r>
      <w:r w:rsidR="00D86BF0" w:rsidRPr="00556197">
        <w:t xml:space="preserve"> </w:t>
      </w:r>
      <w:r w:rsidR="008459E4" w:rsidRPr="00556197">
        <w:t xml:space="preserve">at </w:t>
      </w:r>
      <w:r w:rsidR="00556197" w:rsidRPr="00556197">
        <w:rPr>
          <w:szCs w:val="22"/>
        </w:rPr>
        <w:t>350 North Falkenburg Road in Tampa, Florida 33619.  The UTM Coordinates are:  Zone 17, 268.2 kilometers (km) East and 3092.7 km North.</w:t>
      </w:r>
    </w:p>
    <w:p w:rsidR="00AE52ED" w:rsidRDefault="00AE52ED" w:rsidP="002D1C5F">
      <w:pPr>
        <w:pStyle w:val="BodyText2"/>
        <w:spacing w:line="240" w:lineRule="auto"/>
      </w:pPr>
      <w:r w:rsidRPr="00556197">
        <w:t xml:space="preserve">The Title V air operation permit is issued under the provisions of Chapter 403, Florida Statutes (F.S.), and Florida Administrative Code (F.A.C.) Chapters </w:t>
      </w:r>
      <w:r w:rsidR="00556197" w:rsidRPr="00556197">
        <w:t>62-4, 62-210 and 62-213</w:t>
      </w:r>
      <w:r w:rsidRPr="00556197">
        <w:t>.  The above named permittee is hereby authorized to operate the facility in accordance with the terms and conditions of this permit.</w:t>
      </w:r>
    </w:p>
    <w:p w:rsidR="00AE52ED" w:rsidRPr="00C01B12" w:rsidRDefault="00AE52ED" w:rsidP="00CE34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Cs w:val="22"/>
          <w:highlight w:val="yellow"/>
        </w:rPr>
      </w:pPr>
    </w:p>
    <w:p w:rsidR="002F1344" w:rsidRDefault="002F1344" w:rsidP="00603F60">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firstLine="270"/>
        <w:rPr>
          <w:szCs w:val="22"/>
        </w:rPr>
      </w:pPr>
      <w:r w:rsidRPr="002F1344">
        <w:rPr>
          <w:szCs w:val="22"/>
          <w:highlight w:val="yellow"/>
        </w:rPr>
        <w:t xml:space="preserve">Effective Date:  </w:t>
      </w:r>
    </w:p>
    <w:p w:rsidR="00AE52ED" w:rsidRPr="00164C27" w:rsidRDefault="00AE52ED" w:rsidP="00603F60">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firstLine="270"/>
        <w:rPr>
          <w:szCs w:val="22"/>
        </w:rPr>
      </w:pPr>
      <w:r w:rsidRPr="00164C27">
        <w:rPr>
          <w:szCs w:val="22"/>
        </w:rPr>
        <w:t xml:space="preserve">Renewal Application Due Date:  </w:t>
      </w:r>
      <w:r w:rsidR="00CE3475">
        <w:rPr>
          <w:szCs w:val="22"/>
        </w:rPr>
        <w:t>September 21, 2016</w:t>
      </w:r>
    </w:p>
    <w:p w:rsidR="00AE52ED" w:rsidRDefault="00AE52ED" w:rsidP="00603F60">
      <w:pPr>
        <w:ind w:left="5040" w:firstLine="270"/>
      </w:pPr>
      <w:r w:rsidRPr="00164C27">
        <w:rPr>
          <w:szCs w:val="22"/>
        </w:rPr>
        <w:t xml:space="preserve">Expiration Date:  </w:t>
      </w:r>
      <w:r w:rsidR="00CE3475" w:rsidRPr="00B3579F">
        <w:rPr>
          <w:szCs w:val="22"/>
        </w:rPr>
        <w:t>May 4</w:t>
      </w:r>
      <w:r w:rsidR="00CE3475" w:rsidRPr="00B3579F">
        <w:t>, 2017</w:t>
      </w:r>
    </w:p>
    <w:p w:rsidR="006E534F" w:rsidRPr="00B7362C" w:rsidRDefault="006E534F" w:rsidP="006E6125">
      <w:pPr>
        <w:spacing w:before="120" w:after="240"/>
        <w:ind w:left="5040" w:firstLine="274"/>
        <w:rPr>
          <w:szCs w:val="22"/>
        </w:rPr>
      </w:pPr>
      <w:r w:rsidRPr="00C16FF6">
        <w:rPr>
          <w:szCs w:val="22"/>
        </w:rPr>
        <w:t>Executed in Tallahassee, Florida</w:t>
      </w:r>
    </w:p>
    <w:p w:rsidR="00B118BD" w:rsidRPr="00CE3475" w:rsidRDefault="00AE52ED" w:rsidP="006E6125">
      <w:pPr>
        <w:tabs>
          <w:tab w:val="left" w:pos="6840"/>
        </w:tabs>
        <w:spacing w:before="360" w:after="360"/>
        <w:ind w:left="5314"/>
        <w:rPr>
          <w:i/>
          <w:szCs w:val="22"/>
        </w:rPr>
      </w:pPr>
      <w:r w:rsidRPr="000D1991">
        <w:rPr>
          <w:i/>
          <w:szCs w:val="22"/>
          <w:highlight w:val="yellow"/>
        </w:rPr>
        <w:t>(</w:t>
      </w:r>
      <w:r w:rsidR="000D0CD8" w:rsidRPr="000D1991">
        <w:rPr>
          <w:i/>
          <w:szCs w:val="22"/>
          <w:highlight w:val="yellow"/>
        </w:rPr>
        <w:t>Draf</w:t>
      </w:r>
      <w:r w:rsidR="00AA7EFE" w:rsidRPr="000D1991">
        <w:rPr>
          <w:i/>
          <w:szCs w:val="22"/>
          <w:highlight w:val="yellow"/>
        </w:rPr>
        <w:t>t</w:t>
      </w:r>
      <w:r w:rsidR="00765E3E" w:rsidRPr="000D1991">
        <w:rPr>
          <w:i/>
          <w:szCs w:val="22"/>
          <w:highlight w:val="yellow"/>
        </w:rPr>
        <w:t>/Proposed</w:t>
      </w:r>
      <w:r w:rsidRPr="000D1991">
        <w:rPr>
          <w:i/>
          <w:szCs w:val="22"/>
          <w:highlight w:val="yellow"/>
        </w:rPr>
        <w:t>)</w:t>
      </w:r>
    </w:p>
    <w:p w:rsidR="00B118BD" w:rsidRPr="009B54ED" w:rsidRDefault="00B118BD" w:rsidP="00603F60">
      <w:pPr>
        <w:widowControl w:val="0"/>
        <w:tabs>
          <w:tab w:val="left" w:pos="5040"/>
          <w:tab w:val="left" w:pos="5580"/>
          <w:tab w:val="left" w:pos="8910"/>
          <w:tab w:val="left" w:pos="9360"/>
        </w:tabs>
        <w:ind w:left="5310" w:hanging="450"/>
        <w:rPr>
          <w:szCs w:val="22"/>
        </w:rPr>
      </w:pPr>
      <w:r w:rsidRPr="005B531C">
        <w:rPr>
          <w:i/>
          <w:szCs w:val="22"/>
        </w:rPr>
        <w:t>for</w:t>
      </w:r>
      <w:r>
        <w:rPr>
          <w:szCs w:val="22"/>
        </w:rPr>
        <w:tab/>
      </w:r>
      <w:r w:rsidRPr="00885F02">
        <w:rPr>
          <w:szCs w:val="22"/>
        </w:rPr>
        <w:t>Jeffery F. Koerner, Program Administrator</w:t>
      </w:r>
    </w:p>
    <w:p w:rsidR="00B118BD" w:rsidRPr="00885F02" w:rsidRDefault="00B118BD" w:rsidP="00603F60">
      <w:pPr>
        <w:tabs>
          <w:tab w:val="left" w:pos="5040"/>
        </w:tabs>
        <w:ind w:left="4320" w:firstLine="990"/>
        <w:jc w:val="both"/>
        <w:rPr>
          <w:szCs w:val="22"/>
        </w:rPr>
      </w:pPr>
      <w:r w:rsidRPr="00885F02">
        <w:rPr>
          <w:szCs w:val="22"/>
        </w:rPr>
        <w:t>Office of Permitting and Compliance</w:t>
      </w:r>
    </w:p>
    <w:p w:rsidR="00B118BD" w:rsidRPr="00885F02" w:rsidRDefault="00B118BD" w:rsidP="00603F60">
      <w:pPr>
        <w:tabs>
          <w:tab w:val="left" w:pos="3600"/>
          <w:tab w:val="left" w:pos="4320"/>
        </w:tabs>
        <w:ind w:left="4320" w:firstLine="990"/>
        <w:jc w:val="both"/>
        <w:rPr>
          <w:szCs w:val="22"/>
        </w:rPr>
      </w:pPr>
      <w:r w:rsidRPr="00885F02">
        <w:rPr>
          <w:szCs w:val="22"/>
        </w:rPr>
        <w:t>Division of Air Resource Management</w:t>
      </w:r>
    </w:p>
    <w:p w:rsidR="00AE52ED" w:rsidRDefault="00AE52ED" w:rsidP="00AE52ED">
      <w:pPr>
        <w:jc w:val="both"/>
        <w:rPr>
          <w:szCs w:val="22"/>
        </w:rPr>
      </w:pPr>
    </w:p>
    <w:p w:rsidR="00AE52ED" w:rsidRDefault="00AE52ED" w:rsidP="00AE52ED">
      <w:pPr>
        <w:jc w:val="both"/>
        <w:rPr>
          <w:szCs w:val="22"/>
        </w:rPr>
      </w:pPr>
    </w:p>
    <w:p w:rsidR="00B118BD" w:rsidRPr="0080460A" w:rsidRDefault="00B118BD" w:rsidP="00B118BD">
      <w:pPr>
        <w:keepNext/>
        <w:rPr>
          <w:szCs w:val="22"/>
        </w:rPr>
      </w:pPr>
      <w:r>
        <w:rPr>
          <w:szCs w:val="22"/>
        </w:rPr>
        <w:t>JFK</w:t>
      </w:r>
      <w:r w:rsidRPr="00DD6666">
        <w:rPr>
          <w:szCs w:val="22"/>
        </w:rPr>
        <w:t>/</w:t>
      </w:r>
      <w:proofErr w:type="spellStart"/>
      <w:r w:rsidR="00A91666">
        <w:rPr>
          <w:szCs w:val="22"/>
        </w:rPr>
        <w:t>dr</w:t>
      </w:r>
      <w:proofErr w:type="spellEnd"/>
      <w:r w:rsidR="00A91666">
        <w:rPr>
          <w:szCs w:val="22"/>
        </w:rPr>
        <w:t>/</w:t>
      </w:r>
      <w:proofErr w:type="spellStart"/>
      <w:r w:rsidR="00A91666">
        <w:rPr>
          <w:szCs w:val="22"/>
        </w:rPr>
        <w:t>yha</w:t>
      </w:r>
      <w:proofErr w:type="spellEnd"/>
    </w:p>
    <w:p w:rsidR="00AE52ED" w:rsidRDefault="00AE52ED" w:rsidP="00AE52ED">
      <w:pPr>
        <w:jc w:val="both"/>
        <w:rPr>
          <w:szCs w:val="22"/>
        </w:rPr>
        <w:sectPr w:rsidR="00AE52ED" w:rsidSect="00566959">
          <w:headerReference w:type="even" r:id="rId18"/>
          <w:headerReference w:type="default" r:id="rId19"/>
          <w:footerReference w:type="default" r:id="rId20"/>
          <w:headerReference w:type="first" r:id="rId21"/>
          <w:pgSz w:w="12240" w:h="15840" w:code="1"/>
          <w:pgMar w:top="1140" w:right="1080" w:bottom="720" w:left="1080" w:header="720" w:footer="580" w:gutter="0"/>
          <w:paperSrc w:first="15" w:other="15"/>
          <w:pgNumType w:start="1"/>
          <w:cols w:space="720"/>
        </w:sectPr>
      </w:pPr>
    </w:p>
    <w:p w:rsidR="00C01B12" w:rsidRPr="001E5E57" w:rsidRDefault="00A9193B" w:rsidP="001E5E57">
      <w:pPr>
        <w:spacing w:after="120"/>
        <w:rPr>
          <w:smallCaps/>
          <w:szCs w:val="22"/>
        </w:rPr>
      </w:pPr>
      <w:r w:rsidRPr="00A9193B">
        <w:rPr>
          <w:b/>
          <w:szCs w:val="22"/>
          <w:u w:val="single"/>
        </w:rPr>
        <w:lastRenderedPageBreak/>
        <w:t>Subsection A.  Facility Description</w:t>
      </w:r>
      <w:bookmarkStart w:id="1" w:name="SectionIA"/>
      <w:bookmarkEnd w:id="1"/>
      <w:r w:rsidR="001E5E57" w:rsidRPr="001E5E57">
        <w:rPr>
          <w:b/>
          <w:smallCaps/>
          <w:szCs w:val="22"/>
        </w:rPr>
        <w:t>.</w:t>
      </w:r>
    </w:p>
    <w:p w:rsidR="00274539" w:rsidRPr="00A83510" w:rsidRDefault="00274539" w:rsidP="00274539">
      <w:pPr>
        <w:spacing w:after="120"/>
        <w:rPr>
          <w:szCs w:val="22"/>
        </w:rPr>
      </w:pPr>
      <w:r w:rsidRPr="00A83510">
        <w:rPr>
          <w:szCs w:val="22"/>
        </w:rPr>
        <w:t xml:space="preserve">This existing facility consists of:  four municipal solid waste combustors (Unit Nos. 1, 2, 3 and 4) with auxiliary burners; lime </w:t>
      </w:r>
      <w:r>
        <w:rPr>
          <w:szCs w:val="22"/>
        </w:rPr>
        <w:t xml:space="preserve">&amp; carbon </w:t>
      </w:r>
      <w:r w:rsidRPr="00A83510">
        <w:rPr>
          <w:szCs w:val="22"/>
        </w:rPr>
        <w:t>storage and processing facilities; ash storage and processing facilities; cooling towers; and, ancillary support equipment.  Also included in this permit are miscellaneous insignificant emissions units and/or activities.</w:t>
      </w:r>
    </w:p>
    <w:p w:rsidR="00274539" w:rsidRPr="00A83510" w:rsidRDefault="00274539" w:rsidP="00274539">
      <w:pPr>
        <w:spacing w:after="120"/>
        <w:rPr>
          <w:szCs w:val="22"/>
        </w:rPr>
      </w:pPr>
      <w:r w:rsidRPr="00A83510">
        <w:rPr>
          <w:szCs w:val="22"/>
        </w:rPr>
        <w:t>The total capacity of the Hillsborough County Resource Recovery Facility is 1,800 tons/day (TPD) of municipal solid waste fuel.  The gross nominal electric generating capacity of the facility is 47 megawatts (MW).</w:t>
      </w:r>
    </w:p>
    <w:p w:rsidR="00C01B12" w:rsidRPr="00C01B12" w:rsidRDefault="00274539" w:rsidP="00274539">
      <w:pPr>
        <w:pStyle w:val="BodyText3"/>
        <w:numPr>
          <w:ilvl w:val="12"/>
          <w:numId w:val="0"/>
        </w:numPr>
        <w:rPr>
          <w:caps/>
          <w:sz w:val="22"/>
          <w:szCs w:val="22"/>
        </w:rPr>
      </w:pPr>
      <w:r w:rsidRPr="00274539">
        <w:rPr>
          <w:sz w:val="22"/>
          <w:szCs w:val="22"/>
        </w:rPr>
        <w:t>The facility is owned by Hillsborough County and is currently operated by Covanta Hillsborough, Inc. a subsidiary of Covanta Energy Corporation.</w:t>
      </w:r>
    </w:p>
    <w:p w:rsidR="00C01B12" w:rsidRPr="001E5E57" w:rsidRDefault="00C01B12" w:rsidP="00A30956">
      <w:pPr>
        <w:spacing w:after="120"/>
        <w:rPr>
          <w:b/>
          <w:smallCaps/>
          <w:szCs w:val="22"/>
        </w:rPr>
      </w:pPr>
      <w:r w:rsidRPr="00A30956">
        <w:rPr>
          <w:b/>
          <w:szCs w:val="22"/>
          <w:u w:val="single"/>
        </w:rPr>
        <w:t>Subsection B.  Summary of Emissions Units</w:t>
      </w:r>
      <w:bookmarkStart w:id="2" w:name="SectionIB"/>
      <w:bookmarkEnd w:id="2"/>
      <w:r w:rsidR="001E5E57" w:rsidRPr="00A30956">
        <w:rPr>
          <w:b/>
          <w:szCs w:val="22"/>
          <w:u w:val="single"/>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404"/>
        <w:gridCol w:w="8550"/>
      </w:tblGrid>
      <w:tr w:rsidR="00274539" w:rsidRPr="009C3160" w:rsidTr="00274539">
        <w:trPr>
          <w:trHeight w:val="413"/>
        </w:trPr>
        <w:tc>
          <w:tcPr>
            <w:tcW w:w="1404" w:type="dxa"/>
            <w:tcBorders>
              <w:top w:val="single" w:sz="12" w:space="0" w:color="auto"/>
              <w:bottom w:val="single" w:sz="12" w:space="0" w:color="auto"/>
            </w:tcBorders>
            <w:shd w:val="pct5" w:color="auto" w:fill="auto"/>
            <w:vAlign w:val="center"/>
          </w:tcPr>
          <w:p w:rsidR="00274539" w:rsidRPr="009C3160" w:rsidRDefault="00274539" w:rsidP="007501C2">
            <w:pPr>
              <w:jc w:val="center"/>
              <w:rPr>
                <w:b/>
                <w:szCs w:val="22"/>
              </w:rPr>
            </w:pPr>
            <w:r w:rsidRPr="009C3160">
              <w:rPr>
                <w:b/>
                <w:szCs w:val="22"/>
              </w:rPr>
              <w:t>E.U. ID No.</w:t>
            </w:r>
          </w:p>
        </w:tc>
        <w:tc>
          <w:tcPr>
            <w:tcW w:w="8550" w:type="dxa"/>
            <w:tcBorders>
              <w:top w:val="single" w:sz="12" w:space="0" w:color="auto"/>
              <w:bottom w:val="single" w:sz="12" w:space="0" w:color="auto"/>
            </w:tcBorders>
            <w:shd w:val="pct5" w:color="auto" w:fill="auto"/>
            <w:vAlign w:val="center"/>
          </w:tcPr>
          <w:p w:rsidR="00274539" w:rsidRPr="009C3160" w:rsidRDefault="00274539" w:rsidP="00274539">
            <w:pPr>
              <w:pStyle w:val="Heading2"/>
              <w:jc w:val="center"/>
              <w:rPr>
                <w:szCs w:val="22"/>
                <w:u w:val="none"/>
              </w:rPr>
            </w:pPr>
            <w:r w:rsidRPr="009C3160">
              <w:rPr>
                <w:szCs w:val="22"/>
                <w:u w:val="none"/>
              </w:rPr>
              <w:t>Brief Description</w:t>
            </w:r>
          </w:p>
        </w:tc>
      </w:tr>
      <w:tr w:rsidR="00274539" w:rsidRPr="009C3160" w:rsidTr="00274539">
        <w:tc>
          <w:tcPr>
            <w:tcW w:w="9954" w:type="dxa"/>
            <w:gridSpan w:val="2"/>
            <w:tcBorders>
              <w:top w:val="single" w:sz="12" w:space="0" w:color="auto"/>
            </w:tcBorders>
            <w:vAlign w:val="center"/>
          </w:tcPr>
          <w:p w:rsidR="00274539" w:rsidRPr="009C3160" w:rsidRDefault="00274539" w:rsidP="00274539">
            <w:pPr>
              <w:ind w:firstLine="432"/>
              <w:rPr>
                <w:i/>
                <w:szCs w:val="22"/>
              </w:rPr>
            </w:pPr>
            <w:r w:rsidRPr="009C3160">
              <w:rPr>
                <w:i/>
                <w:szCs w:val="22"/>
              </w:rPr>
              <w:t>Regulated Emissions Units</w:t>
            </w:r>
          </w:p>
        </w:tc>
      </w:tr>
      <w:tr w:rsidR="00274539" w:rsidRPr="009C3160" w:rsidTr="00274539">
        <w:tc>
          <w:tcPr>
            <w:tcW w:w="1404" w:type="dxa"/>
            <w:tcBorders>
              <w:bottom w:val="single" w:sz="6" w:space="0" w:color="auto"/>
            </w:tcBorders>
            <w:vAlign w:val="center"/>
          </w:tcPr>
          <w:p w:rsidR="00274539" w:rsidRPr="00274539" w:rsidRDefault="00274539" w:rsidP="007501C2">
            <w:pPr>
              <w:jc w:val="center"/>
              <w:rPr>
                <w:b/>
                <w:szCs w:val="22"/>
              </w:rPr>
            </w:pPr>
            <w:r w:rsidRPr="00274539">
              <w:rPr>
                <w:b/>
                <w:szCs w:val="22"/>
              </w:rPr>
              <w:t>001</w:t>
            </w:r>
          </w:p>
        </w:tc>
        <w:tc>
          <w:tcPr>
            <w:tcW w:w="8550" w:type="dxa"/>
            <w:tcBorders>
              <w:bottom w:val="single" w:sz="6" w:space="0" w:color="auto"/>
            </w:tcBorders>
            <w:vAlign w:val="center"/>
          </w:tcPr>
          <w:p w:rsidR="00274539" w:rsidRPr="00A83510" w:rsidRDefault="00274539" w:rsidP="00274539">
            <w:pPr>
              <w:tabs>
                <w:tab w:val="left" w:pos="360"/>
                <w:tab w:val="left" w:pos="720"/>
                <w:tab w:val="left" w:pos="1080"/>
                <w:tab w:val="left" w:pos="1440"/>
                <w:tab w:val="right" w:pos="10080"/>
              </w:tabs>
              <w:ind w:firstLine="198"/>
              <w:rPr>
                <w:szCs w:val="22"/>
                <w:highlight w:val="green"/>
              </w:rPr>
            </w:pPr>
            <w:r w:rsidRPr="00F51B8B">
              <w:rPr>
                <w:szCs w:val="22"/>
              </w:rPr>
              <w:t>Municipal Waste Combustor Unit 1</w:t>
            </w:r>
          </w:p>
        </w:tc>
      </w:tr>
      <w:tr w:rsidR="00274539" w:rsidRPr="009C3160" w:rsidTr="00274539">
        <w:tc>
          <w:tcPr>
            <w:tcW w:w="1404" w:type="dxa"/>
            <w:tcBorders>
              <w:bottom w:val="single" w:sz="6" w:space="0" w:color="auto"/>
            </w:tcBorders>
            <w:vAlign w:val="center"/>
          </w:tcPr>
          <w:p w:rsidR="00274539" w:rsidRPr="00274539" w:rsidRDefault="00274539" w:rsidP="007501C2">
            <w:pPr>
              <w:jc w:val="center"/>
              <w:rPr>
                <w:b/>
                <w:szCs w:val="22"/>
              </w:rPr>
            </w:pPr>
            <w:r w:rsidRPr="00274539">
              <w:rPr>
                <w:b/>
                <w:szCs w:val="22"/>
              </w:rPr>
              <w:t>002</w:t>
            </w:r>
          </w:p>
        </w:tc>
        <w:tc>
          <w:tcPr>
            <w:tcW w:w="8550" w:type="dxa"/>
            <w:tcBorders>
              <w:bottom w:val="single" w:sz="6" w:space="0" w:color="auto"/>
            </w:tcBorders>
            <w:vAlign w:val="center"/>
          </w:tcPr>
          <w:p w:rsidR="00274539" w:rsidRPr="00A83510" w:rsidRDefault="00274539" w:rsidP="00274539">
            <w:pPr>
              <w:tabs>
                <w:tab w:val="left" w:pos="360"/>
                <w:tab w:val="left" w:pos="720"/>
                <w:tab w:val="left" w:pos="1080"/>
                <w:tab w:val="left" w:pos="1440"/>
                <w:tab w:val="right" w:pos="10080"/>
              </w:tabs>
              <w:ind w:firstLine="198"/>
              <w:rPr>
                <w:szCs w:val="22"/>
                <w:highlight w:val="green"/>
              </w:rPr>
            </w:pPr>
            <w:r w:rsidRPr="00F51B8B">
              <w:rPr>
                <w:szCs w:val="22"/>
              </w:rPr>
              <w:t xml:space="preserve">Municipal Waste Combustor Unit </w:t>
            </w:r>
            <w:r>
              <w:rPr>
                <w:szCs w:val="22"/>
              </w:rPr>
              <w:t>2</w:t>
            </w:r>
          </w:p>
        </w:tc>
      </w:tr>
      <w:tr w:rsidR="00274539" w:rsidRPr="009C3160" w:rsidTr="00274539">
        <w:tc>
          <w:tcPr>
            <w:tcW w:w="1404" w:type="dxa"/>
            <w:tcBorders>
              <w:bottom w:val="single" w:sz="6" w:space="0" w:color="auto"/>
            </w:tcBorders>
            <w:vAlign w:val="center"/>
          </w:tcPr>
          <w:p w:rsidR="00274539" w:rsidRPr="00274539" w:rsidRDefault="00274539" w:rsidP="007501C2">
            <w:pPr>
              <w:jc w:val="center"/>
              <w:rPr>
                <w:b/>
                <w:szCs w:val="22"/>
              </w:rPr>
            </w:pPr>
            <w:r w:rsidRPr="00274539">
              <w:rPr>
                <w:b/>
                <w:color w:val="000000"/>
              </w:rPr>
              <w:t>003</w:t>
            </w:r>
          </w:p>
        </w:tc>
        <w:tc>
          <w:tcPr>
            <w:tcW w:w="8550" w:type="dxa"/>
            <w:tcBorders>
              <w:bottom w:val="single" w:sz="6" w:space="0" w:color="auto"/>
            </w:tcBorders>
            <w:vAlign w:val="center"/>
          </w:tcPr>
          <w:p w:rsidR="00274539" w:rsidRPr="00A83510" w:rsidRDefault="00274539" w:rsidP="00274539">
            <w:pPr>
              <w:ind w:firstLine="198"/>
              <w:rPr>
                <w:szCs w:val="22"/>
                <w:highlight w:val="green"/>
              </w:rPr>
            </w:pPr>
            <w:r w:rsidRPr="00F51B8B">
              <w:rPr>
                <w:szCs w:val="22"/>
              </w:rPr>
              <w:t xml:space="preserve">Municipal Waste Combustor Unit </w:t>
            </w:r>
            <w:r>
              <w:rPr>
                <w:szCs w:val="22"/>
              </w:rPr>
              <w:t>3</w:t>
            </w:r>
          </w:p>
        </w:tc>
      </w:tr>
      <w:tr w:rsidR="00274539" w:rsidRPr="009C3160" w:rsidTr="00274539">
        <w:tc>
          <w:tcPr>
            <w:tcW w:w="1404" w:type="dxa"/>
            <w:tcBorders>
              <w:bottom w:val="single" w:sz="6" w:space="0" w:color="auto"/>
            </w:tcBorders>
            <w:vAlign w:val="center"/>
          </w:tcPr>
          <w:p w:rsidR="00274539" w:rsidRPr="00274539" w:rsidRDefault="00274539" w:rsidP="007501C2">
            <w:pPr>
              <w:jc w:val="center"/>
              <w:rPr>
                <w:b/>
                <w:color w:val="000000"/>
              </w:rPr>
            </w:pPr>
            <w:r w:rsidRPr="00274539">
              <w:rPr>
                <w:b/>
                <w:color w:val="000000"/>
              </w:rPr>
              <w:t>107</w:t>
            </w:r>
          </w:p>
        </w:tc>
        <w:tc>
          <w:tcPr>
            <w:tcW w:w="8550" w:type="dxa"/>
            <w:tcBorders>
              <w:bottom w:val="single" w:sz="6" w:space="0" w:color="auto"/>
            </w:tcBorders>
            <w:vAlign w:val="center"/>
          </w:tcPr>
          <w:p w:rsidR="00274539" w:rsidRPr="00F51B8B" w:rsidRDefault="00274539" w:rsidP="00274539">
            <w:pPr>
              <w:ind w:firstLine="198"/>
              <w:rPr>
                <w:szCs w:val="22"/>
              </w:rPr>
            </w:pPr>
            <w:r w:rsidRPr="00F51B8B">
              <w:rPr>
                <w:szCs w:val="22"/>
              </w:rPr>
              <w:t xml:space="preserve">Municipal Waste Combustor Unit </w:t>
            </w:r>
            <w:r>
              <w:rPr>
                <w:szCs w:val="22"/>
              </w:rPr>
              <w:t>4</w:t>
            </w:r>
          </w:p>
        </w:tc>
      </w:tr>
      <w:tr w:rsidR="00274539" w:rsidRPr="009C3160" w:rsidTr="00274539">
        <w:tc>
          <w:tcPr>
            <w:tcW w:w="1404" w:type="dxa"/>
            <w:tcBorders>
              <w:bottom w:val="single" w:sz="6" w:space="0" w:color="auto"/>
            </w:tcBorders>
            <w:vAlign w:val="center"/>
          </w:tcPr>
          <w:p w:rsidR="00274539" w:rsidRPr="00274539" w:rsidRDefault="00274539" w:rsidP="007501C2">
            <w:pPr>
              <w:jc w:val="center"/>
              <w:rPr>
                <w:b/>
                <w:color w:val="000000"/>
                <w:highlight w:val="green"/>
              </w:rPr>
            </w:pPr>
          </w:p>
        </w:tc>
        <w:tc>
          <w:tcPr>
            <w:tcW w:w="8550" w:type="dxa"/>
            <w:tcBorders>
              <w:bottom w:val="single" w:sz="6" w:space="0" w:color="auto"/>
            </w:tcBorders>
            <w:vAlign w:val="center"/>
          </w:tcPr>
          <w:p w:rsidR="00274539" w:rsidRPr="00F51B8B" w:rsidRDefault="00274539" w:rsidP="00274539">
            <w:pPr>
              <w:ind w:firstLine="198"/>
              <w:rPr>
                <w:szCs w:val="22"/>
              </w:rPr>
            </w:pPr>
            <w:r w:rsidRPr="004C65CD">
              <w:rPr>
                <w:szCs w:val="22"/>
              </w:rPr>
              <w:t>Ash Building and Handling System</w:t>
            </w:r>
          </w:p>
        </w:tc>
      </w:tr>
      <w:tr w:rsidR="00274539" w:rsidRPr="009C3160" w:rsidTr="00274539">
        <w:tc>
          <w:tcPr>
            <w:tcW w:w="1404" w:type="dxa"/>
            <w:tcBorders>
              <w:bottom w:val="single" w:sz="6" w:space="0" w:color="auto"/>
            </w:tcBorders>
            <w:vAlign w:val="center"/>
          </w:tcPr>
          <w:p w:rsidR="00274539" w:rsidRPr="00274539" w:rsidRDefault="00274539" w:rsidP="007501C2">
            <w:pPr>
              <w:jc w:val="center"/>
              <w:rPr>
                <w:b/>
                <w:color w:val="000000"/>
              </w:rPr>
            </w:pPr>
            <w:r w:rsidRPr="00274539">
              <w:rPr>
                <w:b/>
                <w:color w:val="000000"/>
              </w:rPr>
              <w:t>100</w:t>
            </w:r>
          </w:p>
        </w:tc>
        <w:tc>
          <w:tcPr>
            <w:tcW w:w="8550" w:type="dxa"/>
            <w:tcBorders>
              <w:bottom w:val="single" w:sz="6" w:space="0" w:color="auto"/>
            </w:tcBorders>
            <w:vAlign w:val="center"/>
          </w:tcPr>
          <w:p w:rsidR="00274539" w:rsidRPr="004C65CD" w:rsidRDefault="00274539" w:rsidP="00274539">
            <w:pPr>
              <w:ind w:firstLine="198"/>
              <w:rPr>
                <w:szCs w:val="22"/>
              </w:rPr>
            </w:pPr>
            <w:r w:rsidRPr="005374A2">
              <w:t xml:space="preserve">Ash Building and Handling System </w:t>
            </w:r>
            <w:r>
              <w:t>-</w:t>
            </w:r>
            <w:r w:rsidRPr="005374A2">
              <w:t xml:space="preserve"> Baghouse</w:t>
            </w:r>
          </w:p>
        </w:tc>
      </w:tr>
      <w:tr w:rsidR="00274539" w:rsidRPr="009C3160" w:rsidTr="00274539">
        <w:tc>
          <w:tcPr>
            <w:tcW w:w="1404" w:type="dxa"/>
            <w:tcBorders>
              <w:bottom w:val="single" w:sz="6" w:space="0" w:color="auto"/>
            </w:tcBorders>
            <w:vAlign w:val="center"/>
          </w:tcPr>
          <w:p w:rsidR="00274539" w:rsidRPr="00274539" w:rsidRDefault="00274539" w:rsidP="007501C2">
            <w:pPr>
              <w:jc w:val="center"/>
              <w:rPr>
                <w:b/>
                <w:color w:val="000000"/>
              </w:rPr>
            </w:pPr>
            <w:r w:rsidRPr="00274539">
              <w:rPr>
                <w:b/>
                <w:color w:val="000000"/>
              </w:rPr>
              <w:t>112</w:t>
            </w:r>
          </w:p>
        </w:tc>
        <w:tc>
          <w:tcPr>
            <w:tcW w:w="8550" w:type="dxa"/>
            <w:tcBorders>
              <w:bottom w:val="single" w:sz="6" w:space="0" w:color="auto"/>
            </w:tcBorders>
            <w:vAlign w:val="center"/>
          </w:tcPr>
          <w:p w:rsidR="00274539" w:rsidRPr="004C65CD" w:rsidRDefault="00274539" w:rsidP="00274539">
            <w:pPr>
              <w:ind w:firstLine="198"/>
              <w:rPr>
                <w:szCs w:val="22"/>
              </w:rPr>
            </w:pPr>
            <w:r w:rsidRPr="005374A2">
              <w:t xml:space="preserve">Ash Building and Handling System </w:t>
            </w:r>
            <w:r>
              <w:t xml:space="preserve">- </w:t>
            </w:r>
            <w:r w:rsidRPr="005374A2">
              <w:t>Wet Scrubber</w:t>
            </w:r>
          </w:p>
        </w:tc>
      </w:tr>
      <w:tr w:rsidR="00274539" w:rsidRPr="009C3160" w:rsidTr="00274539">
        <w:tc>
          <w:tcPr>
            <w:tcW w:w="1404" w:type="dxa"/>
            <w:tcBorders>
              <w:bottom w:val="single" w:sz="6" w:space="0" w:color="auto"/>
            </w:tcBorders>
            <w:vAlign w:val="center"/>
          </w:tcPr>
          <w:p w:rsidR="00274539" w:rsidRPr="00274539" w:rsidRDefault="00274539" w:rsidP="007501C2">
            <w:pPr>
              <w:jc w:val="center"/>
              <w:rPr>
                <w:b/>
                <w:color w:val="000000"/>
                <w:highlight w:val="green"/>
              </w:rPr>
            </w:pPr>
            <w:r w:rsidRPr="00274539">
              <w:rPr>
                <w:b/>
                <w:szCs w:val="22"/>
              </w:rPr>
              <w:t>101, 102, 108 &amp; 110</w:t>
            </w:r>
          </w:p>
        </w:tc>
        <w:tc>
          <w:tcPr>
            <w:tcW w:w="8550" w:type="dxa"/>
            <w:tcBorders>
              <w:bottom w:val="single" w:sz="6" w:space="0" w:color="auto"/>
            </w:tcBorders>
            <w:vAlign w:val="center"/>
          </w:tcPr>
          <w:p w:rsidR="00274539" w:rsidRDefault="00274539" w:rsidP="00274539">
            <w:pPr>
              <w:ind w:firstLine="198"/>
              <w:rPr>
                <w:color w:val="000000"/>
                <w:szCs w:val="22"/>
                <w:highlight w:val="green"/>
              </w:rPr>
            </w:pPr>
            <w:r>
              <w:rPr>
                <w:szCs w:val="22"/>
              </w:rPr>
              <w:t xml:space="preserve">Lime &amp; Activated Carbon </w:t>
            </w:r>
            <w:r w:rsidRPr="004C65CD">
              <w:rPr>
                <w:szCs w:val="22"/>
              </w:rPr>
              <w:t>Storage Silos</w:t>
            </w:r>
          </w:p>
        </w:tc>
      </w:tr>
      <w:tr w:rsidR="00274539" w:rsidRPr="009C3160" w:rsidTr="00274539">
        <w:tc>
          <w:tcPr>
            <w:tcW w:w="1404" w:type="dxa"/>
            <w:tcBorders>
              <w:bottom w:val="single" w:sz="6" w:space="0" w:color="auto"/>
            </w:tcBorders>
            <w:vAlign w:val="center"/>
          </w:tcPr>
          <w:p w:rsidR="00274539" w:rsidRPr="00274539" w:rsidRDefault="00274539" w:rsidP="007501C2">
            <w:pPr>
              <w:jc w:val="center"/>
              <w:rPr>
                <w:b/>
                <w:szCs w:val="22"/>
                <w:highlight w:val="green"/>
              </w:rPr>
            </w:pPr>
            <w:r w:rsidRPr="00274539">
              <w:rPr>
                <w:b/>
                <w:szCs w:val="22"/>
              </w:rPr>
              <w:t>113</w:t>
            </w:r>
          </w:p>
        </w:tc>
        <w:tc>
          <w:tcPr>
            <w:tcW w:w="8550" w:type="dxa"/>
            <w:tcBorders>
              <w:bottom w:val="single" w:sz="6" w:space="0" w:color="auto"/>
            </w:tcBorders>
            <w:vAlign w:val="center"/>
          </w:tcPr>
          <w:p w:rsidR="00274539" w:rsidRPr="003B0C8E" w:rsidRDefault="00274539" w:rsidP="00274539">
            <w:pPr>
              <w:ind w:firstLine="198"/>
              <w:rPr>
                <w:highlight w:val="green"/>
              </w:rPr>
            </w:pPr>
            <w:r w:rsidRPr="00FF1D7D">
              <w:rPr>
                <w:szCs w:val="22"/>
              </w:rPr>
              <w:t>Fire Pump (Diesel) - 235 HP</w:t>
            </w:r>
          </w:p>
        </w:tc>
      </w:tr>
      <w:tr w:rsidR="00274539" w:rsidRPr="009C3160" w:rsidTr="00274539">
        <w:tc>
          <w:tcPr>
            <w:tcW w:w="1404" w:type="dxa"/>
            <w:tcBorders>
              <w:bottom w:val="single" w:sz="6" w:space="0" w:color="auto"/>
            </w:tcBorders>
            <w:vAlign w:val="center"/>
          </w:tcPr>
          <w:p w:rsidR="00274539" w:rsidRPr="00274539" w:rsidRDefault="00274539" w:rsidP="007501C2">
            <w:pPr>
              <w:jc w:val="center"/>
              <w:rPr>
                <w:b/>
                <w:szCs w:val="22"/>
              </w:rPr>
            </w:pPr>
            <w:r w:rsidRPr="00274539">
              <w:rPr>
                <w:b/>
                <w:szCs w:val="22"/>
              </w:rPr>
              <w:t>114</w:t>
            </w:r>
          </w:p>
        </w:tc>
        <w:tc>
          <w:tcPr>
            <w:tcW w:w="8550" w:type="dxa"/>
            <w:tcBorders>
              <w:bottom w:val="single" w:sz="6" w:space="0" w:color="auto"/>
            </w:tcBorders>
            <w:vAlign w:val="center"/>
          </w:tcPr>
          <w:p w:rsidR="00274539" w:rsidRPr="00D0090D" w:rsidRDefault="00274539" w:rsidP="00274539">
            <w:pPr>
              <w:ind w:firstLine="198"/>
              <w:rPr>
                <w:szCs w:val="22"/>
              </w:rPr>
            </w:pPr>
            <w:r w:rsidRPr="00D0090D">
              <w:rPr>
                <w:szCs w:val="22"/>
              </w:rPr>
              <w:t xml:space="preserve">Emergency Generator - No. 1 at </w:t>
            </w:r>
            <w:r>
              <w:rPr>
                <w:szCs w:val="22"/>
              </w:rPr>
              <w:t>Falkenburg</w:t>
            </w:r>
            <w:r w:rsidRPr="00D0090D">
              <w:rPr>
                <w:szCs w:val="22"/>
              </w:rPr>
              <w:t xml:space="preserve"> Advanced WWTP</w:t>
            </w:r>
          </w:p>
        </w:tc>
      </w:tr>
      <w:tr w:rsidR="00274539" w:rsidRPr="009C3160" w:rsidTr="00274539">
        <w:tc>
          <w:tcPr>
            <w:tcW w:w="1404" w:type="dxa"/>
            <w:tcBorders>
              <w:bottom w:val="single" w:sz="6" w:space="0" w:color="auto"/>
            </w:tcBorders>
            <w:vAlign w:val="center"/>
          </w:tcPr>
          <w:p w:rsidR="00274539" w:rsidRPr="00274539" w:rsidRDefault="00274539" w:rsidP="007501C2">
            <w:pPr>
              <w:jc w:val="center"/>
              <w:rPr>
                <w:b/>
                <w:szCs w:val="22"/>
              </w:rPr>
            </w:pPr>
            <w:r w:rsidRPr="00274539">
              <w:rPr>
                <w:b/>
                <w:szCs w:val="22"/>
              </w:rPr>
              <w:t>115</w:t>
            </w:r>
          </w:p>
        </w:tc>
        <w:tc>
          <w:tcPr>
            <w:tcW w:w="8550" w:type="dxa"/>
            <w:tcBorders>
              <w:bottom w:val="single" w:sz="6" w:space="0" w:color="auto"/>
            </w:tcBorders>
            <w:vAlign w:val="center"/>
          </w:tcPr>
          <w:p w:rsidR="00274539" w:rsidRPr="00D0090D" w:rsidRDefault="00274539" w:rsidP="00274539">
            <w:pPr>
              <w:tabs>
                <w:tab w:val="left" w:pos="720"/>
              </w:tabs>
              <w:ind w:firstLine="198"/>
              <w:rPr>
                <w:szCs w:val="22"/>
              </w:rPr>
            </w:pPr>
            <w:r w:rsidRPr="00D0090D">
              <w:rPr>
                <w:szCs w:val="22"/>
              </w:rPr>
              <w:t xml:space="preserve">Emergency Generator - No. 2 at </w:t>
            </w:r>
            <w:r>
              <w:rPr>
                <w:szCs w:val="22"/>
              </w:rPr>
              <w:t>Falkenburg</w:t>
            </w:r>
            <w:r w:rsidRPr="00D0090D">
              <w:rPr>
                <w:szCs w:val="22"/>
              </w:rPr>
              <w:t xml:space="preserve"> Advanced WWTP</w:t>
            </w:r>
          </w:p>
        </w:tc>
      </w:tr>
      <w:tr w:rsidR="00274539" w:rsidRPr="009C3160" w:rsidTr="00274539">
        <w:tc>
          <w:tcPr>
            <w:tcW w:w="1404" w:type="dxa"/>
            <w:tcBorders>
              <w:bottom w:val="single" w:sz="6" w:space="0" w:color="auto"/>
            </w:tcBorders>
            <w:vAlign w:val="center"/>
          </w:tcPr>
          <w:p w:rsidR="00274539" w:rsidRPr="00274539" w:rsidRDefault="00274539" w:rsidP="007501C2">
            <w:pPr>
              <w:jc w:val="center"/>
              <w:rPr>
                <w:b/>
                <w:szCs w:val="22"/>
              </w:rPr>
            </w:pPr>
            <w:r w:rsidRPr="00274539">
              <w:rPr>
                <w:b/>
                <w:szCs w:val="22"/>
              </w:rPr>
              <w:t>116</w:t>
            </w:r>
          </w:p>
        </w:tc>
        <w:tc>
          <w:tcPr>
            <w:tcW w:w="8550" w:type="dxa"/>
            <w:tcBorders>
              <w:bottom w:val="single" w:sz="6" w:space="0" w:color="auto"/>
            </w:tcBorders>
            <w:vAlign w:val="center"/>
          </w:tcPr>
          <w:p w:rsidR="00274539" w:rsidRPr="00D0090D" w:rsidRDefault="00274539" w:rsidP="00274539">
            <w:pPr>
              <w:ind w:firstLine="198"/>
              <w:rPr>
                <w:szCs w:val="22"/>
              </w:rPr>
            </w:pPr>
            <w:r w:rsidRPr="00D0090D">
              <w:rPr>
                <w:szCs w:val="22"/>
              </w:rPr>
              <w:t xml:space="preserve">Emergency Generator - No. 3 at </w:t>
            </w:r>
            <w:r>
              <w:rPr>
                <w:szCs w:val="22"/>
              </w:rPr>
              <w:t>Falkenburg</w:t>
            </w:r>
            <w:r w:rsidRPr="00D0090D">
              <w:rPr>
                <w:szCs w:val="22"/>
              </w:rPr>
              <w:t xml:space="preserve"> Advanced WWTP</w:t>
            </w:r>
          </w:p>
        </w:tc>
      </w:tr>
      <w:tr w:rsidR="00274539" w:rsidRPr="009C3160" w:rsidTr="00274539">
        <w:tc>
          <w:tcPr>
            <w:tcW w:w="1404" w:type="dxa"/>
            <w:tcBorders>
              <w:bottom w:val="single" w:sz="6" w:space="0" w:color="auto"/>
            </w:tcBorders>
            <w:vAlign w:val="center"/>
          </w:tcPr>
          <w:p w:rsidR="00274539" w:rsidRPr="00274539" w:rsidRDefault="00274539" w:rsidP="007501C2">
            <w:pPr>
              <w:jc w:val="center"/>
              <w:rPr>
                <w:b/>
                <w:szCs w:val="22"/>
              </w:rPr>
            </w:pPr>
            <w:r w:rsidRPr="00274539">
              <w:rPr>
                <w:b/>
                <w:szCs w:val="22"/>
              </w:rPr>
              <w:t>117</w:t>
            </w:r>
          </w:p>
        </w:tc>
        <w:tc>
          <w:tcPr>
            <w:tcW w:w="8550" w:type="dxa"/>
            <w:tcBorders>
              <w:bottom w:val="single" w:sz="6" w:space="0" w:color="auto"/>
            </w:tcBorders>
            <w:vAlign w:val="center"/>
          </w:tcPr>
          <w:p w:rsidR="00274539" w:rsidRPr="00D0090D" w:rsidRDefault="00274539" w:rsidP="00274539">
            <w:pPr>
              <w:ind w:firstLine="198"/>
              <w:rPr>
                <w:szCs w:val="22"/>
              </w:rPr>
            </w:pPr>
            <w:r w:rsidRPr="00D0090D">
              <w:rPr>
                <w:szCs w:val="22"/>
              </w:rPr>
              <w:t xml:space="preserve">Emergency Generator - No. 4 at </w:t>
            </w:r>
            <w:r>
              <w:rPr>
                <w:szCs w:val="22"/>
              </w:rPr>
              <w:t>Falkenburg</w:t>
            </w:r>
            <w:r w:rsidRPr="00D0090D">
              <w:rPr>
                <w:szCs w:val="22"/>
              </w:rPr>
              <w:t xml:space="preserve"> Advanced WWTP</w:t>
            </w:r>
          </w:p>
        </w:tc>
      </w:tr>
      <w:tr w:rsidR="00274539" w:rsidRPr="009C3160" w:rsidTr="00274539">
        <w:tc>
          <w:tcPr>
            <w:tcW w:w="9954" w:type="dxa"/>
            <w:gridSpan w:val="2"/>
            <w:tcBorders>
              <w:bottom w:val="single" w:sz="6" w:space="0" w:color="auto"/>
            </w:tcBorders>
            <w:vAlign w:val="center"/>
          </w:tcPr>
          <w:p w:rsidR="00274539" w:rsidRPr="009C3160" w:rsidRDefault="00274539" w:rsidP="00274539">
            <w:pPr>
              <w:tabs>
                <w:tab w:val="left" w:pos="360"/>
                <w:tab w:val="left" w:pos="720"/>
                <w:tab w:val="left" w:pos="1080"/>
                <w:tab w:val="left" w:pos="1440"/>
                <w:tab w:val="right" w:pos="10080"/>
              </w:tabs>
              <w:ind w:firstLine="342"/>
              <w:rPr>
                <w:szCs w:val="22"/>
              </w:rPr>
            </w:pPr>
            <w:r w:rsidRPr="009C3160">
              <w:rPr>
                <w:i/>
              </w:rPr>
              <w:t>Unregulated Emissions Units and/or Activities</w:t>
            </w:r>
          </w:p>
        </w:tc>
      </w:tr>
      <w:tr w:rsidR="00274539" w:rsidRPr="009C3160" w:rsidTr="00274539">
        <w:tc>
          <w:tcPr>
            <w:tcW w:w="1404" w:type="dxa"/>
            <w:tcBorders>
              <w:bottom w:val="single" w:sz="6" w:space="0" w:color="auto"/>
            </w:tcBorders>
            <w:vAlign w:val="center"/>
          </w:tcPr>
          <w:p w:rsidR="00274539" w:rsidRPr="00274539" w:rsidRDefault="00274539" w:rsidP="007501C2">
            <w:pPr>
              <w:jc w:val="center"/>
              <w:rPr>
                <w:b/>
                <w:szCs w:val="22"/>
              </w:rPr>
            </w:pPr>
            <w:r w:rsidRPr="00274539">
              <w:rPr>
                <w:b/>
                <w:szCs w:val="22"/>
              </w:rPr>
              <w:t>103</w:t>
            </w:r>
          </w:p>
        </w:tc>
        <w:tc>
          <w:tcPr>
            <w:tcW w:w="8550" w:type="dxa"/>
            <w:tcBorders>
              <w:bottom w:val="single" w:sz="6" w:space="0" w:color="auto"/>
            </w:tcBorders>
            <w:vAlign w:val="center"/>
          </w:tcPr>
          <w:p w:rsidR="00274539" w:rsidRPr="004E2F48" w:rsidRDefault="00274539" w:rsidP="00274539">
            <w:pPr>
              <w:ind w:firstLine="198"/>
              <w:rPr>
                <w:szCs w:val="22"/>
              </w:rPr>
            </w:pPr>
            <w:r w:rsidRPr="004E2F48">
              <w:rPr>
                <w:szCs w:val="22"/>
              </w:rPr>
              <w:t>Cooling Tower</w:t>
            </w:r>
            <w:r>
              <w:rPr>
                <w:szCs w:val="22"/>
              </w:rPr>
              <w:t xml:space="preserve"> </w:t>
            </w:r>
            <w:r w:rsidRPr="004C65CD">
              <w:rPr>
                <w:szCs w:val="22"/>
              </w:rPr>
              <w:t xml:space="preserve">for </w:t>
            </w:r>
            <w:r>
              <w:rPr>
                <w:szCs w:val="22"/>
              </w:rPr>
              <w:t xml:space="preserve">MWC </w:t>
            </w:r>
            <w:r w:rsidRPr="004C65CD">
              <w:rPr>
                <w:szCs w:val="22"/>
              </w:rPr>
              <w:t>Unit</w:t>
            </w:r>
            <w:r>
              <w:rPr>
                <w:szCs w:val="22"/>
              </w:rPr>
              <w:t>s</w:t>
            </w:r>
            <w:r w:rsidRPr="004C65CD">
              <w:rPr>
                <w:szCs w:val="22"/>
              </w:rPr>
              <w:t xml:space="preserve"> </w:t>
            </w:r>
            <w:r>
              <w:rPr>
                <w:szCs w:val="22"/>
              </w:rPr>
              <w:t>1-3</w:t>
            </w:r>
          </w:p>
        </w:tc>
      </w:tr>
      <w:tr w:rsidR="00274539" w:rsidRPr="009C3160" w:rsidTr="00274539">
        <w:tc>
          <w:tcPr>
            <w:tcW w:w="1404" w:type="dxa"/>
            <w:tcBorders>
              <w:bottom w:val="single" w:sz="6" w:space="0" w:color="auto"/>
            </w:tcBorders>
            <w:vAlign w:val="center"/>
          </w:tcPr>
          <w:p w:rsidR="00274539" w:rsidRPr="00274539" w:rsidRDefault="00274539" w:rsidP="007501C2">
            <w:pPr>
              <w:jc w:val="center"/>
              <w:rPr>
                <w:b/>
                <w:szCs w:val="22"/>
              </w:rPr>
            </w:pPr>
            <w:r w:rsidRPr="00274539">
              <w:rPr>
                <w:b/>
                <w:szCs w:val="22"/>
              </w:rPr>
              <w:t>104</w:t>
            </w:r>
          </w:p>
        </w:tc>
        <w:tc>
          <w:tcPr>
            <w:tcW w:w="8550" w:type="dxa"/>
            <w:tcBorders>
              <w:bottom w:val="single" w:sz="6" w:space="0" w:color="auto"/>
            </w:tcBorders>
            <w:vAlign w:val="center"/>
          </w:tcPr>
          <w:p w:rsidR="00274539" w:rsidRPr="004E2F48" w:rsidRDefault="00274539" w:rsidP="00274539">
            <w:pPr>
              <w:ind w:firstLine="198"/>
              <w:rPr>
                <w:szCs w:val="22"/>
              </w:rPr>
            </w:pPr>
            <w:r w:rsidRPr="004E2F48">
              <w:rPr>
                <w:szCs w:val="22"/>
              </w:rPr>
              <w:t>Waste Water Treatment Plant</w:t>
            </w:r>
          </w:p>
        </w:tc>
      </w:tr>
      <w:tr w:rsidR="00274539" w:rsidRPr="009C3160" w:rsidTr="00274539">
        <w:tc>
          <w:tcPr>
            <w:tcW w:w="1404" w:type="dxa"/>
            <w:tcBorders>
              <w:bottom w:val="single" w:sz="6" w:space="0" w:color="auto"/>
            </w:tcBorders>
            <w:vAlign w:val="center"/>
          </w:tcPr>
          <w:p w:rsidR="00274539" w:rsidRPr="00274539" w:rsidRDefault="00274539" w:rsidP="007501C2">
            <w:pPr>
              <w:jc w:val="center"/>
              <w:rPr>
                <w:b/>
                <w:szCs w:val="22"/>
              </w:rPr>
            </w:pPr>
            <w:r w:rsidRPr="00274539">
              <w:rPr>
                <w:b/>
                <w:szCs w:val="22"/>
              </w:rPr>
              <w:t>105</w:t>
            </w:r>
          </w:p>
        </w:tc>
        <w:tc>
          <w:tcPr>
            <w:tcW w:w="8550" w:type="dxa"/>
            <w:tcBorders>
              <w:bottom w:val="single" w:sz="6" w:space="0" w:color="auto"/>
            </w:tcBorders>
            <w:vAlign w:val="center"/>
          </w:tcPr>
          <w:p w:rsidR="00274539" w:rsidRPr="004E2F48" w:rsidRDefault="00274539" w:rsidP="00274539">
            <w:pPr>
              <w:ind w:firstLine="198"/>
              <w:rPr>
                <w:szCs w:val="22"/>
              </w:rPr>
            </w:pPr>
            <w:r w:rsidRPr="004E2F48">
              <w:rPr>
                <w:szCs w:val="22"/>
              </w:rPr>
              <w:t>NaOH Storage Tank</w:t>
            </w:r>
          </w:p>
        </w:tc>
      </w:tr>
      <w:tr w:rsidR="00274539" w:rsidRPr="009C3160" w:rsidTr="00274539">
        <w:tc>
          <w:tcPr>
            <w:tcW w:w="1404" w:type="dxa"/>
            <w:tcBorders>
              <w:top w:val="single" w:sz="6" w:space="0" w:color="auto"/>
              <w:bottom w:val="single" w:sz="12" w:space="0" w:color="auto"/>
            </w:tcBorders>
            <w:vAlign w:val="center"/>
          </w:tcPr>
          <w:p w:rsidR="00274539" w:rsidRPr="00274539" w:rsidRDefault="00274539" w:rsidP="007501C2">
            <w:pPr>
              <w:jc w:val="center"/>
              <w:rPr>
                <w:b/>
                <w:szCs w:val="22"/>
              </w:rPr>
            </w:pPr>
            <w:r w:rsidRPr="00274539">
              <w:rPr>
                <w:b/>
                <w:szCs w:val="22"/>
              </w:rPr>
              <w:t>111</w:t>
            </w:r>
          </w:p>
        </w:tc>
        <w:tc>
          <w:tcPr>
            <w:tcW w:w="8550" w:type="dxa"/>
            <w:tcBorders>
              <w:top w:val="single" w:sz="6" w:space="0" w:color="auto"/>
              <w:bottom w:val="single" w:sz="12" w:space="0" w:color="auto"/>
            </w:tcBorders>
            <w:vAlign w:val="center"/>
          </w:tcPr>
          <w:p w:rsidR="00274539" w:rsidRPr="004E2F48" w:rsidRDefault="00274539" w:rsidP="00274539">
            <w:pPr>
              <w:spacing w:after="60"/>
              <w:ind w:firstLine="198"/>
              <w:rPr>
                <w:szCs w:val="22"/>
              </w:rPr>
            </w:pPr>
            <w:r w:rsidRPr="004C65CD">
              <w:rPr>
                <w:szCs w:val="22"/>
              </w:rPr>
              <w:t xml:space="preserve">Cooling Tower Cell for </w:t>
            </w:r>
            <w:r>
              <w:rPr>
                <w:szCs w:val="22"/>
              </w:rPr>
              <w:t xml:space="preserve">MWC </w:t>
            </w:r>
            <w:r w:rsidRPr="004C65CD">
              <w:rPr>
                <w:szCs w:val="22"/>
              </w:rPr>
              <w:t>Unit 4</w:t>
            </w:r>
          </w:p>
        </w:tc>
      </w:tr>
    </w:tbl>
    <w:p w:rsidR="00AE52ED" w:rsidRDefault="00147329" w:rsidP="00147329">
      <w:pPr>
        <w:spacing w:before="120" w:after="120"/>
        <w:jc w:val="both"/>
      </w:pPr>
      <w:r w:rsidRPr="00097E60">
        <w:t>Also included in this permit are miscellaneous insignificant emissions units and/or activities (see Appendix I</w:t>
      </w:r>
      <w:r w:rsidR="00AB23B2" w:rsidRPr="00097E60">
        <w:t>,</w:t>
      </w:r>
      <w:r w:rsidRPr="00097E60">
        <w:t xml:space="preserve"> List of Insignificant Emissions Units and/or Activities).</w:t>
      </w:r>
    </w:p>
    <w:p w:rsidR="00274539" w:rsidRPr="00274539" w:rsidRDefault="00274539" w:rsidP="00274539">
      <w:r>
        <w:br w:type="page"/>
      </w:r>
    </w:p>
    <w:p w:rsidR="00C01B12" w:rsidRPr="00A30956" w:rsidRDefault="00C01B12" w:rsidP="00A30956">
      <w:pPr>
        <w:spacing w:after="120"/>
        <w:rPr>
          <w:b/>
          <w:szCs w:val="22"/>
          <w:u w:val="single"/>
        </w:rPr>
      </w:pPr>
      <w:r w:rsidRPr="00A30956">
        <w:rPr>
          <w:b/>
          <w:szCs w:val="22"/>
          <w:u w:val="single"/>
        </w:rPr>
        <w:lastRenderedPageBreak/>
        <w:t xml:space="preserve">Subsection </w:t>
      </w:r>
      <w:r w:rsidR="001E5E57" w:rsidRPr="00A30956">
        <w:rPr>
          <w:b/>
          <w:szCs w:val="22"/>
          <w:u w:val="single"/>
        </w:rPr>
        <w:t>C</w:t>
      </w:r>
      <w:r w:rsidRPr="00A30956">
        <w:rPr>
          <w:b/>
          <w:szCs w:val="22"/>
          <w:u w:val="single"/>
        </w:rPr>
        <w:t xml:space="preserve">.  </w:t>
      </w:r>
      <w:r w:rsidR="001E5E57" w:rsidRPr="00A30956">
        <w:rPr>
          <w:b/>
          <w:szCs w:val="22"/>
          <w:u w:val="single"/>
        </w:rPr>
        <w:t>Applicable Regulations.</w:t>
      </w:r>
    </w:p>
    <w:p w:rsidR="00C01B12" w:rsidRPr="00C01B12" w:rsidRDefault="00FA5059" w:rsidP="00C01B12">
      <w:pPr>
        <w:pStyle w:val="BodyText3"/>
        <w:rPr>
          <w:sz w:val="22"/>
          <w:szCs w:val="22"/>
        </w:rPr>
      </w:pPr>
      <w:r w:rsidRPr="00C01B12">
        <w:rPr>
          <w:sz w:val="22"/>
          <w:szCs w:val="22"/>
        </w:rPr>
        <w:t xml:space="preserve">Based on the Title V </w:t>
      </w:r>
      <w:r w:rsidR="002F1344">
        <w:rPr>
          <w:sz w:val="22"/>
          <w:szCs w:val="22"/>
        </w:rPr>
        <w:t>a</w:t>
      </w:r>
      <w:r w:rsidRPr="00C01B12">
        <w:rPr>
          <w:sz w:val="22"/>
          <w:szCs w:val="22"/>
        </w:rPr>
        <w:t xml:space="preserve">ir </w:t>
      </w:r>
      <w:r w:rsidR="002F1344" w:rsidRPr="00C4559E">
        <w:rPr>
          <w:sz w:val="22"/>
          <w:szCs w:val="22"/>
        </w:rPr>
        <w:t>o</w:t>
      </w:r>
      <w:r w:rsidRPr="00C4559E">
        <w:rPr>
          <w:sz w:val="22"/>
          <w:szCs w:val="22"/>
        </w:rPr>
        <w:t xml:space="preserve">peration </w:t>
      </w:r>
      <w:r w:rsidR="002F1344" w:rsidRPr="00C4559E">
        <w:rPr>
          <w:sz w:val="22"/>
          <w:szCs w:val="22"/>
        </w:rPr>
        <w:t xml:space="preserve">permit </w:t>
      </w:r>
      <w:r w:rsidR="00C4559E">
        <w:rPr>
          <w:sz w:val="22"/>
          <w:szCs w:val="22"/>
        </w:rPr>
        <w:t>revision</w:t>
      </w:r>
      <w:r w:rsidRPr="00C4559E">
        <w:rPr>
          <w:sz w:val="22"/>
          <w:szCs w:val="22"/>
        </w:rPr>
        <w:t xml:space="preserve"> application received </w:t>
      </w:r>
      <w:r w:rsidR="00C4559E">
        <w:rPr>
          <w:sz w:val="22"/>
          <w:szCs w:val="22"/>
        </w:rPr>
        <w:t>March 31, 2014</w:t>
      </w:r>
      <w:r w:rsidRPr="00C4559E">
        <w:rPr>
          <w:sz w:val="22"/>
          <w:szCs w:val="22"/>
        </w:rPr>
        <w:t>, this facility is a major source of hazardous air pollutants (HAP).</w:t>
      </w:r>
      <w:r w:rsidR="00E530DB" w:rsidRPr="00C4559E">
        <w:rPr>
          <w:sz w:val="22"/>
          <w:szCs w:val="22"/>
        </w:rPr>
        <w:t xml:space="preserve">  </w:t>
      </w:r>
      <w:r w:rsidR="00C01B12" w:rsidRPr="00C4559E">
        <w:rPr>
          <w:sz w:val="22"/>
          <w:szCs w:val="22"/>
        </w:rPr>
        <w:t>Th</w:t>
      </w:r>
      <w:r w:rsidR="009476C9" w:rsidRPr="00C4559E">
        <w:rPr>
          <w:sz w:val="22"/>
          <w:szCs w:val="22"/>
        </w:rPr>
        <w:t>e existing</w:t>
      </w:r>
      <w:r w:rsidR="00C01B12" w:rsidRPr="00C4559E">
        <w:rPr>
          <w:sz w:val="22"/>
          <w:szCs w:val="22"/>
        </w:rPr>
        <w:t xml:space="preserve"> facility is</w:t>
      </w:r>
      <w:r w:rsidR="00C4559E" w:rsidRPr="00C4559E">
        <w:rPr>
          <w:sz w:val="22"/>
          <w:szCs w:val="22"/>
        </w:rPr>
        <w:t xml:space="preserve"> classified</w:t>
      </w:r>
      <w:r w:rsidR="00C01B12" w:rsidRPr="00C4559E">
        <w:rPr>
          <w:sz w:val="22"/>
          <w:szCs w:val="22"/>
        </w:rPr>
        <w:t xml:space="preserve"> </w:t>
      </w:r>
      <w:r w:rsidR="00C4559E" w:rsidRPr="00C4559E">
        <w:rPr>
          <w:sz w:val="22"/>
          <w:szCs w:val="22"/>
        </w:rPr>
        <w:t xml:space="preserve">as </w:t>
      </w:r>
      <w:r w:rsidR="00C01B12" w:rsidRPr="00C4559E">
        <w:rPr>
          <w:sz w:val="22"/>
          <w:szCs w:val="22"/>
        </w:rPr>
        <w:t xml:space="preserve">a </w:t>
      </w:r>
      <w:r w:rsidR="002F1344" w:rsidRPr="00C4559E">
        <w:rPr>
          <w:sz w:val="22"/>
          <w:szCs w:val="22"/>
        </w:rPr>
        <w:t>prevention of significant deterioration (</w:t>
      </w:r>
      <w:r w:rsidR="00C01B12" w:rsidRPr="00C4559E">
        <w:rPr>
          <w:sz w:val="22"/>
          <w:szCs w:val="22"/>
        </w:rPr>
        <w:t>PSD</w:t>
      </w:r>
      <w:r w:rsidR="002F1344" w:rsidRPr="00C4559E">
        <w:rPr>
          <w:sz w:val="22"/>
          <w:szCs w:val="22"/>
        </w:rPr>
        <w:t>)</w:t>
      </w:r>
      <w:r w:rsidR="00C01B12" w:rsidRPr="00C4559E">
        <w:rPr>
          <w:sz w:val="22"/>
          <w:szCs w:val="22"/>
        </w:rPr>
        <w:t xml:space="preserve"> major </w:t>
      </w:r>
      <w:r w:rsidR="009476C9" w:rsidRPr="00C4559E">
        <w:rPr>
          <w:sz w:val="22"/>
          <w:szCs w:val="22"/>
        </w:rPr>
        <w:t>source of air pollutants in accordance with Rule 62-212.400, F.A.C.</w:t>
      </w:r>
      <w:r w:rsidR="00C01B12" w:rsidRPr="00C4559E">
        <w:rPr>
          <w:sz w:val="22"/>
          <w:szCs w:val="22"/>
        </w:rPr>
        <w:t xml:space="preserve">  A summary of applicable regulations is shown in the following table.</w:t>
      </w:r>
      <w:r w:rsidR="00C01B12" w:rsidRPr="00C01B12">
        <w:rPr>
          <w:sz w:val="22"/>
          <w:szCs w:val="22"/>
        </w:rPr>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7254"/>
        <w:gridCol w:w="2700"/>
      </w:tblGrid>
      <w:tr w:rsidR="00C01B12" w:rsidTr="00D169E3">
        <w:trPr>
          <w:trHeight w:val="413"/>
        </w:trPr>
        <w:tc>
          <w:tcPr>
            <w:tcW w:w="7254" w:type="dxa"/>
            <w:tcBorders>
              <w:top w:val="single" w:sz="12" w:space="0" w:color="auto"/>
              <w:bottom w:val="single" w:sz="12" w:space="0" w:color="auto"/>
            </w:tcBorders>
            <w:shd w:val="pct5" w:color="auto" w:fill="auto"/>
            <w:vAlign w:val="center"/>
          </w:tcPr>
          <w:p w:rsidR="00C01B12" w:rsidRPr="00EF1A9E" w:rsidRDefault="00C01B12" w:rsidP="00D169E3">
            <w:pPr>
              <w:jc w:val="center"/>
              <w:rPr>
                <w:b/>
              </w:rPr>
            </w:pPr>
            <w:r>
              <w:rPr>
                <w:b/>
              </w:rPr>
              <w:t>Regulation</w:t>
            </w:r>
          </w:p>
        </w:tc>
        <w:tc>
          <w:tcPr>
            <w:tcW w:w="2700" w:type="dxa"/>
            <w:tcBorders>
              <w:top w:val="single" w:sz="12" w:space="0" w:color="auto"/>
              <w:bottom w:val="single" w:sz="12" w:space="0" w:color="auto"/>
            </w:tcBorders>
            <w:shd w:val="pct5" w:color="auto" w:fill="auto"/>
            <w:vAlign w:val="center"/>
          </w:tcPr>
          <w:p w:rsidR="00C01B12" w:rsidRPr="00B05E70" w:rsidRDefault="00C01B12" w:rsidP="00D169E3">
            <w:pPr>
              <w:pStyle w:val="Heading2"/>
              <w:jc w:val="center"/>
              <w:rPr>
                <w:sz w:val="20"/>
                <w:u w:val="none"/>
              </w:rPr>
            </w:pPr>
            <w:r w:rsidRPr="00B05E70">
              <w:rPr>
                <w:u w:val="none"/>
              </w:rPr>
              <w:t>EU No</w:t>
            </w:r>
            <w:r>
              <w:rPr>
                <w:u w:val="none"/>
              </w:rPr>
              <w:t>(s)</w:t>
            </w:r>
            <w:r w:rsidRPr="00B05E70">
              <w:rPr>
                <w:u w:val="none"/>
              </w:rPr>
              <w:t>.</w:t>
            </w:r>
          </w:p>
        </w:tc>
      </w:tr>
      <w:tr w:rsidR="00D521CD" w:rsidTr="007C667F">
        <w:tc>
          <w:tcPr>
            <w:tcW w:w="9954" w:type="dxa"/>
            <w:gridSpan w:val="2"/>
            <w:tcBorders>
              <w:top w:val="single" w:sz="12" w:space="0" w:color="auto"/>
              <w:bottom w:val="single" w:sz="4" w:space="0" w:color="auto"/>
            </w:tcBorders>
          </w:tcPr>
          <w:p w:rsidR="00D521CD" w:rsidRPr="00B05E70" w:rsidRDefault="00D521CD" w:rsidP="00D521CD">
            <w:pPr>
              <w:jc w:val="center"/>
            </w:pPr>
            <w:r w:rsidRPr="00115F13">
              <w:rPr>
                <w:i/>
              </w:rPr>
              <w:t>Federal Rule Citations</w:t>
            </w:r>
          </w:p>
        </w:tc>
      </w:tr>
      <w:tr w:rsidR="00C01B12" w:rsidTr="00D169E3">
        <w:tc>
          <w:tcPr>
            <w:tcW w:w="7254" w:type="dxa"/>
            <w:tcBorders>
              <w:top w:val="single" w:sz="4" w:space="0" w:color="auto"/>
            </w:tcBorders>
          </w:tcPr>
          <w:p w:rsidR="00C01B12" w:rsidRPr="00525CAE" w:rsidRDefault="00D169E3" w:rsidP="00C64D7E">
            <w:pPr>
              <w:ind w:left="162"/>
              <w:rPr>
                <w:highlight w:val="yellow"/>
              </w:rPr>
            </w:pPr>
            <w:r w:rsidRPr="00511F71">
              <w:t>40 CFR 60, Subpart A, New Stationary Source Performance Standards (NSPS) General Provisions</w:t>
            </w:r>
          </w:p>
        </w:tc>
        <w:tc>
          <w:tcPr>
            <w:tcW w:w="2700" w:type="dxa"/>
            <w:tcBorders>
              <w:top w:val="single" w:sz="4" w:space="0" w:color="auto"/>
            </w:tcBorders>
            <w:vAlign w:val="center"/>
          </w:tcPr>
          <w:p w:rsidR="00C01B12" w:rsidRPr="00B05E70" w:rsidRDefault="00D169E3" w:rsidP="00D169E3">
            <w:pPr>
              <w:jc w:val="center"/>
            </w:pPr>
            <w:r w:rsidRPr="00511F71">
              <w:t>001, 002, 003, 107</w:t>
            </w:r>
            <w:r>
              <w:t>,100, 112, 115, 116 &amp;117</w:t>
            </w:r>
          </w:p>
        </w:tc>
      </w:tr>
      <w:tr w:rsidR="00D169E3" w:rsidTr="00D169E3">
        <w:tc>
          <w:tcPr>
            <w:tcW w:w="7254" w:type="dxa"/>
            <w:tcBorders>
              <w:top w:val="single" w:sz="4" w:space="0" w:color="auto"/>
            </w:tcBorders>
          </w:tcPr>
          <w:p w:rsidR="00D169E3" w:rsidRPr="00511F71" w:rsidRDefault="00D169E3" w:rsidP="00C64D7E">
            <w:pPr>
              <w:ind w:left="162"/>
            </w:pPr>
            <w:r w:rsidRPr="00F47AFC">
              <w:t>40 CFR 60, Subpart IIII, NSPS for Compression Ignition Internal Combustion Engines (CI-ICE)</w:t>
            </w:r>
          </w:p>
        </w:tc>
        <w:tc>
          <w:tcPr>
            <w:tcW w:w="2700" w:type="dxa"/>
            <w:tcBorders>
              <w:top w:val="single" w:sz="4" w:space="0" w:color="auto"/>
            </w:tcBorders>
            <w:vAlign w:val="center"/>
          </w:tcPr>
          <w:p w:rsidR="00D169E3" w:rsidRPr="00511F71" w:rsidRDefault="00D169E3" w:rsidP="00D169E3">
            <w:pPr>
              <w:jc w:val="center"/>
            </w:pPr>
            <w:r w:rsidRPr="00D229A4">
              <w:rPr>
                <w:szCs w:val="22"/>
              </w:rPr>
              <w:t>115, 116, 117</w:t>
            </w:r>
          </w:p>
        </w:tc>
      </w:tr>
      <w:tr w:rsidR="00C01B12" w:rsidTr="00D169E3">
        <w:tc>
          <w:tcPr>
            <w:tcW w:w="7254" w:type="dxa"/>
          </w:tcPr>
          <w:p w:rsidR="00C01B12" w:rsidRPr="00525CAE" w:rsidRDefault="00D169E3" w:rsidP="00C64D7E">
            <w:pPr>
              <w:ind w:left="162"/>
              <w:rPr>
                <w:highlight w:val="yellow"/>
              </w:rPr>
            </w:pPr>
            <w:r w:rsidRPr="00511F71">
              <w:t>40 CFR 60, Subpart Cb, Emissions Guidelines (EG) and Compliance Times for Large Municipal Waste Combustors</w:t>
            </w:r>
          </w:p>
        </w:tc>
        <w:tc>
          <w:tcPr>
            <w:tcW w:w="2700" w:type="dxa"/>
            <w:vAlign w:val="center"/>
          </w:tcPr>
          <w:p w:rsidR="00C01B12" w:rsidRPr="00EF1A9E" w:rsidRDefault="00D169E3" w:rsidP="00D169E3">
            <w:pPr>
              <w:jc w:val="center"/>
            </w:pPr>
            <w:r w:rsidRPr="00511F71">
              <w:t>001, 002, 003</w:t>
            </w:r>
            <w:r>
              <w:t>, 100 &amp; 112</w:t>
            </w:r>
          </w:p>
        </w:tc>
      </w:tr>
      <w:tr w:rsidR="004B41CD" w:rsidTr="00D169E3">
        <w:tc>
          <w:tcPr>
            <w:tcW w:w="7254" w:type="dxa"/>
          </w:tcPr>
          <w:p w:rsidR="004B41CD" w:rsidRPr="00525CAE" w:rsidRDefault="00D169E3" w:rsidP="00C64D7E">
            <w:pPr>
              <w:ind w:left="162"/>
              <w:rPr>
                <w:highlight w:val="yellow"/>
              </w:rPr>
            </w:pPr>
            <w:r w:rsidRPr="009F16E8">
              <w:t>40 CFR 60, Subpart Eb, Standards of Performance for Large Municipal Waste Combustors</w:t>
            </w:r>
          </w:p>
        </w:tc>
        <w:tc>
          <w:tcPr>
            <w:tcW w:w="2700" w:type="dxa"/>
            <w:vAlign w:val="center"/>
          </w:tcPr>
          <w:p w:rsidR="004B41CD" w:rsidRPr="00EF1A9E" w:rsidRDefault="00D169E3" w:rsidP="00D169E3">
            <w:pPr>
              <w:jc w:val="center"/>
            </w:pPr>
            <w:r>
              <w:t>107</w:t>
            </w:r>
          </w:p>
        </w:tc>
      </w:tr>
      <w:tr w:rsidR="00D169E3" w:rsidTr="00D169E3">
        <w:tc>
          <w:tcPr>
            <w:tcW w:w="7254" w:type="dxa"/>
          </w:tcPr>
          <w:p w:rsidR="00D169E3" w:rsidRPr="00525CAE" w:rsidRDefault="00D169E3" w:rsidP="00C64D7E">
            <w:pPr>
              <w:ind w:left="162"/>
              <w:rPr>
                <w:highlight w:val="yellow"/>
              </w:rPr>
            </w:pPr>
            <w:r w:rsidRPr="00690A36">
              <w:t>40 CFR 63, Subpart A, General Provisions</w:t>
            </w:r>
          </w:p>
        </w:tc>
        <w:tc>
          <w:tcPr>
            <w:tcW w:w="2700" w:type="dxa"/>
            <w:vMerge w:val="restart"/>
            <w:vAlign w:val="center"/>
          </w:tcPr>
          <w:p w:rsidR="00D169E3" w:rsidRPr="00EF1A9E" w:rsidRDefault="00D169E3" w:rsidP="00D169E3">
            <w:pPr>
              <w:jc w:val="center"/>
            </w:pPr>
            <w:r w:rsidRPr="00D229A4">
              <w:t>113, 1</w:t>
            </w:r>
            <w:r w:rsidRPr="00D229A4">
              <w:rPr>
                <w:szCs w:val="22"/>
              </w:rPr>
              <w:t>14, 115, 116, 117</w:t>
            </w:r>
          </w:p>
        </w:tc>
      </w:tr>
      <w:tr w:rsidR="00D169E3" w:rsidTr="00551DDF">
        <w:tc>
          <w:tcPr>
            <w:tcW w:w="7254" w:type="dxa"/>
            <w:tcBorders>
              <w:bottom w:val="single" w:sz="6" w:space="0" w:color="auto"/>
            </w:tcBorders>
          </w:tcPr>
          <w:p w:rsidR="00D169E3" w:rsidRPr="00525CAE" w:rsidRDefault="00D169E3" w:rsidP="00C64D7E">
            <w:pPr>
              <w:ind w:left="162"/>
              <w:rPr>
                <w:highlight w:val="yellow"/>
              </w:rPr>
            </w:pPr>
            <w:r w:rsidRPr="00690A36">
              <w:t>40 CFR 63, Subpart ZZZZ, National Emission Standards for Hazardous Air Pollutants (NESHAP) for Stationary Reciprocating Internal Combustion Engines (RICE)</w:t>
            </w:r>
          </w:p>
        </w:tc>
        <w:tc>
          <w:tcPr>
            <w:tcW w:w="2700" w:type="dxa"/>
            <w:vMerge/>
            <w:tcBorders>
              <w:bottom w:val="single" w:sz="6" w:space="0" w:color="auto"/>
            </w:tcBorders>
          </w:tcPr>
          <w:p w:rsidR="00D169E3" w:rsidRPr="00EF1A9E" w:rsidRDefault="00D169E3" w:rsidP="00D66F5B"/>
        </w:tc>
      </w:tr>
      <w:tr w:rsidR="00D521CD" w:rsidTr="00D169E3">
        <w:tc>
          <w:tcPr>
            <w:tcW w:w="9954" w:type="dxa"/>
            <w:gridSpan w:val="2"/>
            <w:tcBorders>
              <w:top w:val="single" w:sz="8" w:space="0" w:color="auto"/>
              <w:bottom w:val="single" w:sz="6" w:space="0" w:color="auto"/>
            </w:tcBorders>
          </w:tcPr>
          <w:p w:rsidR="00D521CD" w:rsidRPr="00EF1A9E" w:rsidRDefault="00D521CD" w:rsidP="00C64D7E">
            <w:pPr>
              <w:ind w:left="162"/>
              <w:jc w:val="center"/>
            </w:pPr>
            <w:r>
              <w:rPr>
                <w:i/>
              </w:rPr>
              <w:t>State</w:t>
            </w:r>
            <w:r w:rsidRPr="00115F13">
              <w:rPr>
                <w:i/>
              </w:rPr>
              <w:t xml:space="preserve"> Rule Citations</w:t>
            </w:r>
          </w:p>
        </w:tc>
      </w:tr>
      <w:tr w:rsidR="00D169E3" w:rsidTr="00D169E3">
        <w:tc>
          <w:tcPr>
            <w:tcW w:w="7254" w:type="dxa"/>
            <w:tcBorders>
              <w:top w:val="single" w:sz="6" w:space="0" w:color="auto"/>
              <w:bottom w:val="single" w:sz="6" w:space="0" w:color="auto"/>
            </w:tcBorders>
          </w:tcPr>
          <w:p w:rsidR="00D169E3" w:rsidRDefault="00D169E3" w:rsidP="00C64D7E">
            <w:pPr>
              <w:ind w:left="162"/>
              <w:rPr>
                <w:i/>
              </w:rPr>
            </w:pPr>
            <w:r w:rsidRPr="007F7395">
              <w:t>Rule 62-210.300, F.A.C., Permits Required</w:t>
            </w:r>
          </w:p>
        </w:tc>
        <w:tc>
          <w:tcPr>
            <w:tcW w:w="2700" w:type="dxa"/>
            <w:tcBorders>
              <w:top w:val="single" w:sz="6" w:space="0" w:color="auto"/>
              <w:bottom w:val="single" w:sz="6" w:space="0" w:color="auto"/>
            </w:tcBorders>
            <w:vAlign w:val="center"/>
          </w:tcPr>
          <w:p w:rsidR="00D169E3" w:rsidRPr="00D169E3" w:rsidRDefault="00D169E3" w:rsidP="00D169E3">
            <w:pPr>
              <w:jc w:val="center"/>
            </w:pPr>
            <w:r w:rsidRPr="00D169E3">
              <w:t>111</w:t>
            </w:r>
          </w:p>
        </w:tc>
      </w:tr>
      <w:tr w:rsidR="00551DDF" w:rsidTr="00D169E3">
        <w:tc>
          <w:tcPr>
            <w:tcW w:w="7254" w:type="dxa"/>
            <w:tcBorders>
              <w:top w:val="single" w:sz="6" w:space="0" w:color="auto"/>
              <w:bottom w:val="single" w:sz="6" w:space="0" w:color="auto"/>
            </w:tcBorders>
          </w:tcPr>
          <w:p w:rsidR="00551DDF" w:rsidRPr="00525CAE" w:rsidRDefault="00551DDF" w:rsidP="00C64D7E">
            <w:pPr>
              <w:ind w:left="162"/>
              <w:rPr>
                <w:highlight w:val="yellow"/>
              </w:rPr>
            </w:pPr>
            <w:r w:rsidRPr="007F7395">
              <w:t>Rule 62-212.400, F.A.C., Prevention of Significant Deterioration (PSD)</w:t>
            </w:r>
          </w:p>
        </w:tc>
        <w:tc>
          <w:tcPr>
            <w:tcW w:w="2700" w:type="dxa"/>
            <w:vMerge w:val="restart"/>
            <w:tcBorders>
              <w:top w:val="single" w:sz="6" w:space="0" w:color="auto"/>
            </w:tcBorders>
            <w:vAlign w:val="center"/>
          </w:tcPr>
          <w:p w:rsidR="00551DDF" w:rsidRPr="00D169E3" w:rsidRDefault="00551DDF" w:rsidP="00D169E3">
            <w:pPr>
              <w:jc w:val="center"/>
            </w:pPr>
            <w:r w:rsidRPr="00D169E3">
              <w:t>001, 002, 003, 107,100, 112, 101, 102, 108 &amp; 110</w:t>
            </w:r>
          </w:p>
        </w:tc>
      </w:tr>
      <w:tr w:rsidR="00551DDF" w:rsidTr="00D169E3">
        <w:tc>
          <w:tcPr>
            <w:tcW w:w="7254" w:type="dxa"/>
            <w:tcBorders>
              <w:top w:val="single" w:sz="6" w:space="0" w:color="auto"/>
              <w:bottom w:val="single" w:sz="6" w:space="0" w:color="auto"/>
            </w:tcBorders>
          </w:tcPr>
          <w:p w:rsidR="00551DDF" w:rsidRPr="00525CAE" w:rsidRDefault="00551DDF" w:rsidP="00C64D7E">
            <w:pPr>
              <w:ind w:left="162"/>
              <w:rPr>
                <w:highlight w:val="yellow"/>
              </w:rPr>
            </w:pPr>
            <w:r w:rsidRPr="00511F71">
              <w:rPr>
                <w:szCs w:val="22"/>
              </w:rPr>
              <w:t>Rule 62-212.400(6), F.A.C., Best Available Control Technology (BACT)</w:t>
            </w:r>
          </w:p>
        </w:tc>
        <w:tc>
          <w:tcPr>
            <w:tcW w:w="2700" w:type="dxa"/>
            <w:vMerge/>
            <w:tcBorders>
              <w:bottom w:val="single" w:sz="4" w:space="0" w:color="auto"/>
            </w:tcBorders>
            <w:vAlign w:val="center"/>
          </w:tcPr>
          <w:p w:rsidR="00551DDF" w:rsidRPr="00AD797E" w:rsidRDefault="00551DDF" w:rsidP="00D169E3">
            <w:pPr>
              <w:jc w:val="center"/>
            </w:pPr>
          </w:p>
        </w:tc>
      </w:tr>
      <w:tr w:rsidR="00115F13" w:rsidTr="00D169E3">
        <w:tc>
          <w:tcPr>
            <w:tcW w:w="7254" w:type="dxa"/>
            <w:tcBorders>
              <w:top w:val="single" w:sz="6" w:space="0" w:color="auto"/>
              <w:bottom w:val="single" w:sz="6" w:space="0" w:color="auto"/>
            </w:tcBorders>
          </w:tcPr>
          <w:p w:rsidR="00115F13" w:rsidRDefault="00551DDF" w:rsidP="00C64D7E">
            <w:pPr>
              <w:ind w:left="162"/>
            </w:pPr>
            <w:r w:rsidRPr="009F16E8">
              <w:rPr>
                <w:szCs w:val="22"/>
              </w:rPr>
              <w:t>Rule 62-296.416, F.A.C., Waste-to-Energy Facilities</w:t>
            </w:r>
          </w:p>
        </w:tc>
        <w:tc>
          <w:tcPr>
            <w:tcW w:w="2700" w:type="dxa"/>
            <w:tcBorders>
              <w:top w:val="single" w:sz="4" w:space="0" w:color="auto"/>
              <w:bottom w:val="single" w:sz="4" w:space="0" w:color="auto"/>
            </w:tcBorders>
            <w:vAlign w:val="center"/>
          </w:tcPr>
          <w:p w:rsidR="00115F13" w:rsidRPr="00AD797E" w:rsidRDefault="00551DDF" w:rsidP="00D169E3">
            <w:pPr>
              <w:jc w:val="center"/>
            </w:pPr>
            <w:r w:rsidRPr="00511F71">
              <w:t>001, 002, 003, 107</w:t>
            </w:r>
          </w:p>
        </w:tc>
      </w:tr>
      <w:tr w:rsidR="00D169E3" w:rsidTr="00D169E3">
        <w:tc>
          <w:tcPr>
            <w:tcW w:w="7254" w:type="dxa"/>
            <w:tcBorders>
              <w:top w:val="single" w:sz="6" w:space="0" w:color="auto"/>
              <w:bottom w:val="single" w:sz="12" w:space="0" w:color="auto"/>
            </w:tcBorders>
          </w:tcPr>
          <w:p w:rsidR="00D169E3" w:rsidRPr="009F16E8" w:rsidRDefault="00D169E3" w:rsidP="00C64D7E">
            <w:pPr>
              <w:ind w:left="162"/>
              <w:rPr>
                <w:szCs w:val="22"/>
              </w:rPr>
            </w:pPr>
            <w:r>
              <w:rPr>
                <w:szCs w:val="22"/>
              </w:rPr>
              <w:t xml:space="preserve">Rule 62-296.700(6), F.A.C., </w:t>
            </w:r>
            <w:r>
              <w:t xml:space="preserve">RACT </w:t>
            </w:r>
            <w:r>
              <w:rPr>
                <w:szCs w:val="22"/>
              </w:rPr>
              <w:t>PM -</w:t>
            </w:r>
            <w:r>
              <w:t xml:space="preserve"> O&amp;M Plan</w:t>
            </w:r>
          </w:p>
        </w:tc>
        <w:tc>
          <w:tcPr>
            <w:tcW w:w="2700" w:type="dxa"/>
            <w:tcBorders>
              <w:top w:val="single" w:sz="4" w:space="0" w:color="auto"/>
              <w:bottom w:val="single" w:sz="12" w:space="0" w:color="auto"/>
            </w:tcBorders>
            <w:vAlign w:val="center"/>
          </w:tcPr>
          <w:p w:rsidR="00D169E3" w:rsidRPr="00511F71" w:rsidRDefault="00D169E3" w:rsidP="00D169E3">
            <w:pPr>
              <w:jc w:val="center"/>
            </w:pPr>
            <w:r w:rsidRPr="00511F71">
              <w:t>001, 002, 003</w:t>
            </w:r>
          </w:p>
        </w:tc>
      </w:tr>
    </w:tbl>
    <w:p w:rsidR="00C01B12" w:rsidRDefault="00C01B12" w:rsidP="00C01B12">
      <w:pPr>
        <w:rPr>
          <w:b/>
          <w:caps/>
          <w:szCs w:val="22"/>
        </w:rPr>
      </w:pPr>
    </w:p>
    <w:p w:rsidR="00C01B12" w:rsidRDefault="00C01B12" w:rsidP="00C01B12">
      <w:pPr>
        <w:rPr>
          <w:b/>
          <w:caps/>
          <w:szCs w:val="22"/>
        </w:rPr>
      </w:pPr>
    </w:p>
    <w:p w:rsidR="004531FB" w:rsidRDefault="004531FB" w:rsidP="00C01B12">
      <w:pPr>
        <w:rPr>
          <w:b/>
          <w:caps/>
          <w:szCs w:val="22"/>
        </w:rPr>
        <w:sectPr w:rsidR="004531FB" w:rsidSect="007F5C26">
          <w:headerReference w:type="even" r:id="rId22"/>
          <w:headerReference w:type="default" r:id="rId23"/>
          <w:footerReference w:type="default" r:id="rId24"/>
          <w:headerReference w:type="first" r:id="rId25"/>
          <w:pgSz w:w="12240" w:h="15840" w:code="1"/>
          <w:pgMar w:top="1080" w:right="1080" w:bottom="1080" w:left="1080" w:header="720" w:footer="410" w:gutter="0"/>
          <w:paperSrc w:first="15" w:other="15"/>
          <w:pgNumType w:start="2"/>
          <w:cols w:space="720"/>
        </w:sectPr>
      </w:pPr>
    </w:p>
    <w:p w:rsidR="00C01B12" w:rsidRPr="0051540D" w:rsidRDefault="00C01B12" w:rsidP="00C01B12">
      <w:pPr>
        <w:spacing w:before="120" w:after="120"/>
        <w:rPr>
          <w:b/>
        </w:rPr>
      </w:pPr>
      <w:bookmarkStart w:id="3" w:name="SectionII"/>
      <w:bookmarkEnd w:id="3"/>
      <w:r w:rsidRPr="00DB1B3A">
        <w:rPr>
          <w:b/>
        </w:rPr>
        <w:lastRenderedPageBreak/>
        <w:t>The following conditions apply facility-wide to all emission units and activities:</w:t>
      </w:r>
    </w:p>
    <w:p w:rsidR="00C01B12" w:rsidRPr="0051540D" w:rsidRDefault="004642C4" w:rsidP="00DE7C94">
      <w:pPr>
        <w:numPr>
          <w:ilvl w:val="0"/>
          <w:numId w:val="1"/>
        </w:numPr>
        <w:tabs>
          <w:tab w:val="clear" w:pos="450"/>
          <w:tab w:val="left" w:pos="360"/>
          <w:tab w:val="left" w:pos="720"/>
          <w:tab w:val="left" w:pos="1080"/>
          <w:tab w:val="left" w:pos="1440"/>
        </w:tabs>
        <w:suppressAutoHyphens/>
        <w:spacing w:after="100"/>
        <w:ind w:left="360" w:hanging="360"/>
        <w:rPr>
          <w:szCs w:val="22"/>
        </w:rPr>
      </w:pPr>
      <w:r w:rsidRPr="00D805A5">
        <w:rPr>
          <w:szCs w:val="22"/>
          <w:u w:val="single"/>
        </w:rPr>
        <w:t>A</w:t>
      </w:r>
      <w:r>
        <w:rPr>
          <w:szCs w:val="22"/>
          <w:u w:val="single"/>
        </w:rPr>
        <w:t>ppendices</w:t>
      </w:r>
      <w:r w:rsidR="00C01B12" w:rsidRPr="00D805A5">
        <w:rPr>
          <w:szCs w:val="22"/>
        </w:rPr>
        <w:t xml:space="preserve">.  </w:t>
      </w:r>
      <w:r w:rsidR="00C01B12">
        <w:rPr>
          <w:szCs w:val="22"/>
        </w:rPr>
        <w:t xml:space="preserve">The permittee shall comply with all documents identified in Section </w:t>
      </w:r>
      <w:r w:rsidR="00900A57" w:rsidRPr="009C3160">
        <w:rPr>
          <w:szCs w:val="22"/>
        </w:rPr>
        <w:t>IV</w:t>
      </w:r>
      <w:r w:rsidR="00900A57">
        <w:rPr>
          <w:szCs w:val="22"/>
        </w:rPr>
        <w:t>.</w:t>
      </w:r>
      <w:r w:rsidR="00C01B12">
        <w:rPr>
          <w:szCs w:val="22"/>
        </w:rPr>
        <w:t xml:space="preserve">, </w:t>
      </w:r>
      <w:r>
        <w:rPr>
          <w:szCs w:val="22"/>
        </w:rPr>
        <w:t>Appendices</w:t>
      </w:r>
      <w:r w:rsidR="00C01B12">
        <w:rPr>
          <w:szCs w:val="22"/>
        </w:rPr>
        <w:t>,</w:t>
      </w:r>
      <w:r w:rsidR="006910A9">
        <w:rPr>
          <w:szCs w:val="22"/>
        </w:rPr>
        <w:t xml:space="preserve"> listed</w:t>
      </w:r>
      <w:r w:rsidR="00C01B12">
        <w:rPr>
          <w:szCs w:val="22"/>
        </w:rPr>
        <w:t xml:space="preserve"> in the Table of Contents.  Each document is an enforceable part of this permit unless otherwise indicated</w:t>
      </w:r>
      <w:r w:rsidR="00C01B12" w:rsidRPr="00D805A5">
        <w:rPr>
          <w:szCs w:val="22"/>
        </w:rPr>
        <w:t>.</w:t>
      </w:r>
      <w:r w:rsidR="00B25ABA">
        <w:rPr>
          <w:szCs w:val="22"/>
        </w:rPr>
        <w:t xml:space="preserve">  </w:t>
      </w:r>
      <w:r w:rsidR="00B25ABA" w:rsidRPr="004B41CD">
        <w:rPr>
          <w:szCs w:val="22"/>
        </w:rPr>
        <w:t>[Rule 62-213.440, F.A.C.]</w:t>
      </w:r>
    </w:p>
    <w:p w:rsidR="00C01B12" w:rsidRPr="00D93E62" w:rsidRDefault="00C01B12" w:rsidP="007C1680">
      <w:pPr>
        <w:tabs>
          <w:tab w:val="left" w:pos="360"/>
          <w:tab w:val="left" w:pos="720"/>
          <w:tab w:val="left" w:pos="1080"/>
          <w:tab w:val="left" w:pos="1440"/>
        </w:tabs>
        <w:spacing w:after="100"/>
        <w:ind w:left="360" w:hanging="360"/>
        <w:rPr>
          <w:b/>
          <w:u w:val="single"/>
        </w:rPr>
      </w:pPr>
      <w:r w:rsidRPr="00D93E62">
        <w:rPr>
          <w:b/>
          <w:u w:val="single"/>
        </w:rPr>
        <w:t>Emissions and Controls</w:t>
      </w:r>
    </w:p>
    <w:p w:rsidR="00C01B12" w:rsidRDefault="00D2637C" w:rsidP="00DE7C94">
      <w:pPr>
        <w:numPr>
          <w:ilvl w:val="0"/>
          <w:numId w:val="1"/>
        </w:numPr>
        <w:tabs>
          <w:tab w:val="clear" w:pos="450"/>
          <w:tab w:val="left" w:pos="360"/>
          <w:tab w:val="left" w:pos="720"/>
          <w:tab w:val="left" w:pos="1080"/>
          <w:tab w:val="left" w:pos="1440"/>
        </w:tabs>
        <w:suppressAutoHyphens/>
        <w:spacing w:after="100"/>
        <w:ind w:left="360" w:hanging="360"/>
        <w:rPr>
          <w:szCs w:val="22"/>
        </w:rPr>
      </w:pPr>
      <w:r w:rsidRPr="0049740F">
        <w:rPr>
          <w:b/>
          <w:szCs w:val="22"/>
        </w:rPr>
        <w:t>Not federally Enforceable.</w:t>
      </w:r>
      <w:r w:rsidRPr="00D2637C">
        <w:rPr>
          <w:b/>
          <w:szCs w:val="22"/>
        </w:rPr>
        <w:t xml:space="preserve">  </w:t>
      </w:r>
      <w:r w:rsidR="00C01B12" w:rsidRPr="00347297">
        <w:rPr>
          <w:szCs w:val="22"/>
          <w:u w:val="single"/>
        </w:rPr>
        <w:t>Objectionable Odor Prohibited</w:t>
      </w:r>
      <w:r w:rsidR="00C01B12">
        <w:rPr>
          <w:szCs w:val="22"/>
        </w:rPr>
        <w:t>.</w:t>
      </w:r>
      <w:r w:rsidR="00C01B12" w:rsidRPr="00D93E62">
        <w:rPr>
          <w:szCs w:val="22"/>
        </w:rPr>
        <w:t xml:space="preserve">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r w:rsidR="00FB633D">
        <w:rPr>
          <w:szCs w:val="22"/>
        </w:rPr>
        <w:t>Rule</w:t>
      </w:r>
      <w:r w:rsidR="00C01B12" w:rsidRPr="00D93E62">
        <w:rPr>
          <w:szCs w:val="22"/>
        </w:rPr>
        <w:t xml:space="preserve"> 62-296.320(2) and 62-210.200(Definitions), F.A.C.]</w:t>
      </w:r>
    </w:p>
    <w:p w:rsidR="00FB633D" w:rsidRDefault="00FB633D" w:rsidP="00DE7C94">
      <w:pPr>
        <w:numPr>
          <w:ilvl w:val="0"/>
          <w:numId w:val="1"/>
        </w:numPr>
        <w:tabs>
          <w:tab w:val="clear" w:pos="450"/>
          <w:tab w:val="left" w:pos="360"/>
          <w:tab w:val="left" w:pos="720"/>
          <w:tab w:val="left" w:pos="1080"/>
          <w:tab w:val="left" w:pos="1440"/>
        </w:tabs>
        <w:suppressAutoHyphens/>
        <w:spacing w:after="100"/>
        <w:ind w:left="360" w:hanging="360"/>
        <w:rPr>
          <w:szCs w:val="22"/>
        </w:rPr>
      </w:pPr>
      <w:r>
        <w:rPr>
          <w:szCs w:val="22"/>
          <w:u w:val="single"/>
        </w:rPr>
        <w:t>General Volatile Organic Compounds (VOC) Emissions or Organic Solvents (OS) Emissions</w:t>
      </w:r>
      <w:r w:rsidRPr="00D2637C">
        <w:rPr>
          <w:szCs w:val="22"/>
        </w:rPr>
        <w:t xml:space="preserve">.  </w:t>
      </w:r>
      <w:r>
        <w:rPr>
          <w:szCs w:val="22"/>
        </w:rPr>
        <w:t>The permittee shall allow no person to store, pump, handle, process, load, unload or use in any process or installation, volatile organic compounds or organic solvents without applying known and existing vapor emission control devices or systems deemed</w:t>
      </w:r>
      <w:r w:rsidRPr="00D45332">
        <w:rPr>
          <w:strike/>
          <w:szCs w:val="22"/>
        </w:rPr>
        <w:t xml:space="preserve"> </w:t>
      </w:r>
      <w:r>
        <w:rPr>
          <w:szCs w:val="22"/>
        </w:rPr>
        <w:t>necessary and ordered by the Department.  [Rule 62-296.320(1), F.A.C.]</w:t>
      </w:r>
    </w:p>
    <w:p w:rsidR="00D22A3A" w:rsidRPr="00613505" w:rsidRDefault="00D22A3A" w:rsidP="00D22A3A">
      <w:pPr>
        <w:tabs>
          <w:tab w:val="left" w:pos="360"/>
          <w:tab w:val="left" w:pos="720"/>
          <w:tab w:val="left" w:pos="1080"/>
          <w:tab w:val="left" w:pos="1440"/>
        </w:tabs>
        <w:suppressAutoHyphens/>
        <w:spacing w:after="100"/>
        <w:ind w:left="360"/>
        <w:rPr>
          <w:i/>
          <w:szCs w:val="22"/>
        </w:rPr>
      </w:pPr>
      <w:r w:rsidRPr="00D169E3">
        <w:rPr>
          <w:i/>
          <w:szCs w:val="22"/>
        </w:rPr>
        <w:t>{Permitting Note:  Nothing is deemed necessary and ordered at this time.}</w:t>
      </w:r>
    </w:p>
    <w:p w:rsidR="00E85FE4" w:rsidRPr="00D169E3" w:rsidRDefault="00C01B12" w:rsidP="00DE7C94">
      <w:pPr>
        <w:numPr>
          <w:ilvl w:val="0"/>
          <w:numId w:val="1"/>
        </w:numPr>
        <w:tabs>
          <w:tab w:val="clear" w:pos="450"/>
          <w:tab w:val="left" w:pos="360"/>
          <w:tab w:val="left" w:pos="720"/>
          <w:tab w:val="left" w:pos="1080"/>
          <w:tab w:val="left" w:pos="1440"/>
        </w:tabs>
        <w:suppressAutoHyphens/>
        <w:spacing w:after="100"/>
        <w:ind w:left="360" w:hanging="360"/>
        <w:rPr>
          <w:szCs w:val="22"/>
        </w:rPr>
      </w:pPr>
      <w:r w:rsidRPr="00347297">
        <w:rPr>
          <w:szCs w:val="22"/>
          <w:u w:val="single"/>
        </w:rPr>
        <w:t>General Visible Emis</w:t>
      </w:r>
      <w:r w:rsidRPr="00D169E3">
        <w:rPr>
          <w:szCs w:val="22"/>
          <w:u w:val="single"/>
        </w:rPr>
        <w:t>sions</w:t>
      </w:r>
      <w:r w:rsidRPr="00D169E3">
        <w:rPr>
          <w:szCs w:val="22"/>
        </w:rPr>
        <w:t>.</w:t>
      </w:r>
      <w:r w:rsidR="00D169E3" w:rsidRPr="00D169E3">
        <w:rPr>
          <w:szCs w:val="22"/>
        </w:rPr>
        <w:t xml:space="preserve">  </w:t>
      </w:r>
      <w:r w:rsidR="00E85FE4" w:rsidRPr="00D169E3">
        <w:rPr>
          <w:szCs w:val="22"/>
        </w:rPr>
        <w:t xml:space="preserve">No person shall cause, let, permit, suffer or allow to be discharged into the atmosphere the emissions of air pollutants from any activity equal to or greater than 20% opacity.  Emissions from the following types of activities in Hillsborough County are further subject to a general 5% opacity standard:  loading or unloading of materials to or from containers such as rail cars, trucks, ships, storage structures and stockpiles; permanent conveyor systems; storage of materials in structures such as silos or enclosed bins, which have a storage capacity of fifty cubic yards or more; crushing, grinding, sizing and screening operations; and, static drop transfer points.  These regulations do not impose a specific testing requirement.  [Rules 62-296.320(4)(b)1, F.A.C. and Rule 1-3.52, HCEPC] </w:t>
      </w:r>
    </w:p>
    <w:p w:rsidR="007E6793" w:rsidRDefault="007E6793" w:rsidP="00DE7C94">
      <w:pPr>
        <w:numPr>
          <w:ilvl w:val="0"/>
          <w:numId w:val="1"/>
        </w:numPr>
        <w:tabs>
          <w:tab w:val="clear" w:pos="450"/>
          <w:tab w:val="left" w:pos="360"/>
          <w:tab w:val="left" w:pos="720"/>
          <w:tab w:val="left" w:pos="1080"/>
          <w:tab w:val="left" w:pos="1440"/>
        </w:tabs>
        <w:suppressAutoHyphens/>
        <w:ind w:left="360" w:hanging="360"/>
        <w:rPr>
          <w:szCs w:val="22"/>
        </w:rPr>
      </w:pPr>
      <w:r w:rsidRPr="007E6793">
        <w:rPr>
          <w:szCs w:val="22"/>
          <w:u w:val="single"/>
        </w:rPr>
        <w:t>Unconfined Particulate Matter</w:t>
      </w:r>
      <w:r w:rsidRPr="007E6793">
        <w:t>.</w:t>
      </w:r>
      <w:r w:rsidR="00533355">
        <w:t xml:space="preserve">  </w:t>
      </w:r>
      <w:r w:rsidR="00533355" w:rsidRPr="0049740F">
        <w:t>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Pr="007E6793">
        <w:t xml:space="preserve">  Reasonable precautions to prevent emissions of unconfined particulate matter at this facility include:</w:t>
      </w:r>
    </w:p>
    <w:p w:rsidR="00D169E3" w:rsidRDefault="00D169E3" w:rsidP="00DE7C94">
      <w:pPr>
        <w:numPr>
          <w:ilvl w:val="1"/>
          <w:numId w:val="1"/>
        </w:numPr>
        <w:tabs>
          <w:tab w:val="clear" w:pos="810"/>
          <w:tab w:val="left" w:pos="360"/>
          <w:tab w:val="left" w:pos="720"/>
          <w:tab w:val="left" w:pos="1080"/>
          <w:tab w:val="left" w:pos="1440"/>
        </w:tabs>
        <w:ind w:left="720" w:hanging="360"/>
      </w:pPr>
      <w:r w:rsidRPr="00AA054B">
        <w:t xml:space="preserve">All roads shall be adequately paved, and vacuum swept if appropriate, to minimize </w:t>
      </w:r>
      <w:r>
        <w:t>accumulations of ash and dust.</w:t>
      </w:r>
      <w:r w:rsidRPr="00D156F0">
        <w:rPr>
          <w:vertAlign w:val="superscript"/>
        </w:rPr>
        <w:t>1</w:t>
      </w:r>
    </w:p>
    <w:p w:rsidR="00D169E3" w:rsidRDefault="00D169E3" w:rsidP="00DE7C94">
      <w:pPr>
        <w:numPr>
          <w:ilvl w:val="1"/>
          <w:numId w:val="1"/>
        </w:numPr>
        <w:tabs>
          <w:tab w:val="clear" w:pos="810"/>
          <w:tab w:val="left" w:pos="360"/>
          <w:tab w:val="left" w:pos="720"/>
          <w:tab w:val="left" w:pos="1080"/>
          <w:tab w:val="left" w:pos="1440"/>
        </w:tabs>
        <w:ind w:left="720" w:hanging="360"/>
      </w:pPr>
      <w:r>
        <w:t>Parking areas and maintenance driveways shall be paved with asphalt or concrete.</w:t>
      </w:r>
    </w:p>
    <w:p w:rsidR="00D169E3" w:rsidRDefault="00D169E3" w:rsidP="00DE7C94">
      <w:pPr>
        <w:numPr>
          <w:ilvl w:val="1"/>
          <w:numId w:val="1"/>
        </w:numPr>
        <w:tabs>
          <w:tab w:val="clear" w:pos="810"/>
          <w:tab w:val="left" w:pos="360"/>
          <w:tab w:val="left" w:pos="720"/>
          <w:tab w:val="left" w:pos="1080"/>
          <w:tab w:val="left" w:pos="1440"/>
        </w:tabs>
        <w:ind w:left="720" w:hanging="360"/>
      </w:pPr>
      <w:r>
        <w:t>A vacuum street sweeper shall be used to remove particulate matter from other paved areas on as-needed basis.</w:t>
      </w:r>
    </w:p>
    <w:p w:rsidR="00D169E3" w:rsidRDefault="00D169E3" w:rsidP="00DE7C94">
      <w:pPr>
        <w:numPr>
          <w:ilvl w:val="1"/>
          <w:numId w:val="1"/>
        </w:numPr>
        <w:tabs>
          <w:tab w:val="clear" w:pos="810"/>
          <w:tab w:val="left" w:pos="360"/>
          <w:tab w:val="left" w:pos="720"/>
          <w:tab w:val="left" w:pos="1080"/>
          <w:tab w:val="left" w:pos="1440"/>
        </w:tabs>
        <w:ind w:left="720" w:hanging="360"/>
      </w:pPr>
      <w:r w:rsidRPr="00AA054B">
        <w:t xml:space="preserve">The unpaved areas of the facility are maintained </w:t>
      </w:r>
      <w:r>
        <w:t>with a vegetative cover (grass, ground cover, and plants) or mulch (wood chips and rock).</w:t>
      </w:r>
    </w:p>
    <w:p w:rsidR="00D169E3" w:rsidRPr="00FF2E5B" w:rsidRDefault="00D169E3" w:rsidP="00DE7C94">
      <w:pPr>
        <w:numPr>
          <w:ilvl w:val="1"/>
          <w:numId w:val="1"/>
        </w:numPr>
        <w:tabs>
          <w:tab w:val="clear" w:pos="810"/>
          <w:tab w:val="left" w:pos="360"/>
          <w:tab w:val="left" w:pos="720"/>
          <w:tab w:val="left" w:pos="1080"/>
          <w:tab w:val="left" w:pos="1440"/>
        </w:tabs>
        <w:ind w:left="720" w:hanging="360"/>
      </w:pPr>
      <w:r w:rsidRPr="00FF2E5B">
        <w:t>The conveyor systems at the facility are enclosed or covered.</w:t>
      </w:r>
    </w:p>
    <w:p w:rsidR="00D169E3" w:rsidRPr="00FF2E5B" w:rsidRDefault="00D169E3" w:rsidP="00DE7C94">
      <w:pPr>
        <w:numPr>
          <w:ilvl w:val="1"/>
          <w:numId w:val="1"/>
        </w:numPr>
        <w:tabs>
          <w:tab w:val="clear" w:pos="810"/>
          <w:tab w:val="left" w:pos="360"/>
          <w:tab w:val="left" w:pos="720"/>
          <w:tab w:val="left" w:pos="1080"/>
          <w:tab w:val="left" w:pos="1440"/>
        </w:tabs>
        <w:ind w:left="720" w:hanging="360"/>
      </w:pPr>
      <w:r w:rsidRPr="00FF2E5B">
        <w:t>The ash is wetted before being stored in the ash handling building.</w:t>
      </w:r>
    </w:p>
    <w:p w:rsidR="00D169E3" w:rsidRPr="00697A00" w:rsidRDefault="00D169E3" w:rsidP="00DE7C94">
      <w:pPr>
        <w:numPr>
          <w:ilvl w:val="1"/>
          <w:numId w:val="1"/>
        </w:numPr>
        <w:tabs>
          <w:tab w:val="clear" w:pos="810"/>
          <w:tab w:val="left" w:pos="360"/>
          <w:tab w:val="left" w:pos="720"/>
          <w:tab w:val="left" w:pos="1080"/>
          <w:tab w:val="left" w:pos="1440"/>
        </w:tabs>
        <w:ind w:left="720" w:hanging="360"/>
      </w:pPr>
      <w:r w:rsidRPr="00697A00">
        <w:t>Ash and metal recovery processes, including storage and truck load out, are fully enclosed within the ash handling building.</w:t>
      </w:r>
    </w:p>
    <w:p w:rsidR="00D169E3" w:rsidRPr="00697A00" w:rsidRDefault="00D169E3" w:rsidP="00DE7C94">
      <w:pPr>
        <w:numPr>
          <w:ilvl w:val="1"/>
          <w:numId w:val="1"/>
        </w:numPr>
        <w:tabs>
          <w:tab w:val="clear" w:pos="810"/>
          <w:tab w:val="left" w:pos="360"/>
          <w:tab w:val="left" w:pos="720"/>
          <w:tab w:val="left" w:pos="1080"/>
          <w:tab w:val="left" w:pos="1440"/>
        </w:tabs>
        <w:ind w:left="720" w:hanging="360"/>
      </w:pPr>
      <w:r w:rsidRPr="00697A00">
        <w:t>Metal trucks are covered with tarps prior to shipping.</w:t>
      </w:r>
    </w:p>
    <w:p w:rsidR="00D169E3" w:rsidRPr="002A1247" w:rsidRDefault="00D169E3" w:rsidP="00DE7C94">
      <w:pPr>
        <w:numPr>
          <w:ilvl w:val="1"/>
          <w:numId w:val="1"/>
        </w:numPr>
        <w:tabs>
          <w:tab w:val="clear" w:pos="810"/>
          <w:tab w:val="left" w:pos="360"/>
          <w:tab w:val="left" w:pos="720"/>
          <w:tab w:val="left" w:pos="1080"/>
          <w:tab w:val="left" w:pos="1440"/>
        </w:tabs>
        <w:ind w:left="720" w:hanging="360"/>
      </w:pPr>
      <w:r w:rsidRPr="002A1247">
        <w:t>Watering of roads and haul routes for dust control is provided during any demolition, grading, construction and land clearing on as needed basis.</w:t>
      </w:r>
    </w:p>
    <w:p w:rsidR="00D169E3" w:rsidRDefault="00D169E3" w:rsidP="00DE7C94">
      <w:pPr>
        <w:numPr>
          <w:ilvl w:val="1"/>
          <w:numId w:val="1"/>
        </w:numPr>
        <w:tabs>
          <w:tab w:val="clear" w:pos="810"/>
          <w:tab w:val="left" w:pos="360"/>
          <w:tab w:val="left" w:pos="720"/>
          <w:tab w:val="left" w:pos="1080"/>
          <w:tab w:val="left" w:pos="1440"/>
        </w:tabs>
        <w:ind w:left="720" w:hanging="360"/>
      </w:pPr>
      <w:r w:rsidRPr="00AA054B">
        <w:t>Speed limit signs shall be posted</w:t>
      </w:r>
      <w:r>
        <w:t>.</w:t>
      </w:r>
      <w:r w:rsidRPr="00D156F0">
        <w:rPr>
          <w:vertAlign w:val="superscript"/>
        </w:rPr>
        <w:t>1</w:t>
      </w:r>
    </w:p>
    <w:p w:rsidR="00D169E3" w:rsidRDefault="00D169E3" w:rsidP="00DE7C94">
      <w:pPr>
        <w:numPr>
          <w:ilvl w:val="1"/>
          <w:numId w:val="1"/>
        </w:numPr>
        <w:tabs>
          <w:tab w:val="clear" w:pos="810"/>
          <w:tab w:val="left" w:pos="360"/>
          <w:tab w:val="left" w:pos="720"/>
          <w:tab w:val="left" w:pos="1080"/>
          <w:tab w:val="left" w:pos="1440"/>
        </w:tabs>
        <w:ind w:left="720" w:hanging="360"/>
      </w:pPr>
      <w:r w:rsidRPr="00AA054B">
        <w:t>Unprocessed refuse storage areas which must be open for operational purposes (e.g., tipping floor or the refuse bunker while trucks are entering or leaving) shall be under negative air pressure.</w:t>
      </w:r>
      <w:r w:rsidRPr="00D156F0">
        <w:rPr>
          <w:vertAlign w:val="superscript"/>
        </w:rPr>
        <w:t>1</w:t>
      </w:r>
    </w:p>
    <w:p w:rsidR="00E87E61" w:rsidRPr="000A0495" w:rsidRDefault="00D169E3" w:rsidP="00D169E3">
      <w:pPr>
        <w:tabs>
          <w:tab w:val="left" w:pos="360"/>
          <w:tab w:val="left" w:pos="720"/>
          <w:tab w:val="left" w:pos="1080"/>
          <w:tab w:val="left" w:pos="1440"/>
        </w:tabs>
        <w:ind w:left="720" w:hanging="360"/>
      </w:pPr>
      <w:r w:rsidRPr="00806811">
        <w:lastRenderedPageBreak/>
        <w:t xml:space="preserve">[Rule 62-296.320(4)(c), F.A.C.; </w:t>
      </w:r>
      <w:r w:rsidRPr="00D156F0">
        <w:rPr>
          <w:vertAlign w:val="superscript"/>
        </w:rPr>
        <w:t>1</w:t>
      </w:r>
      <w:r>
        <w:t xml:space="preserve"> </w:t>
      </w:r>
      <w:r w:rsidRPr="003D3DA7">
        <w:t>PSD-FL-</w:t>
      </w:r>
      <w:r>
        <w:t>121(C), Specific Condition</w:t>
      </w:r>
      <w:r w:rsidRPr="0011277A">
        <w:t xml:space="preserve"> III.D.4</w:t>
      </w:r>
      <w:r w:rsidRPr="00A81AC6">
        <w:t>.; and, proposed by applicant in the Title V air operation permit renewal application received on</w:t>
      </w:r>
      <w:r w:rsidRPr="00A81AC6">
        <w:rPr>
          <w:szCs w:val="22"/>
        </w:rPr>
        <w:t xml:space="preserve"> December 21, 2011</w:t>
      </w:r>
      <w:r w:rsidRPr="00A81AC6">
        <w:t>]</w:t>
      </w:r>
    </w:p>
    <w:p w:rsidR="003D1146" w:rsidRDefault="00C01B12" w:rsidP="00D169E3">
      <w:pPr>
        <w:tabs>
          <w:tab w:val="left" w:pos="360"/>
          <w:tab w:val="left" w:pos="720"/>
          <w:tab w:val="left" w:pos="1080"/>
          <w:tab w:val="left" w:pos="1440"/>
        </w:tabs>
        <w:spacing w:before="120" w:after="120"/>
        <w:ind w:left="360" w:hanging="360"/>
      </w:pPr>
      <w:r>
        <w:rPr>
          <w:b/>
          <w:u w:val="single"/>
        </w:rPr>
        <w:t>Annual Reports and Fees</w:t>
      </w:r>
      <w:r w:rsidR="002E7F87" w:rsidRPr="003D1146">
        <w:t xml:space="preserve"> </w:t>
      </w:r>
    </w:p>
    <w:p w:rsidR="00C01B12" w:rsidRPr="00D93E62" w:rsidRDefault="002E7F87" w:rsidP="007C1680">
      <w:pPr>
        <w:tabs>
          <w:tab w:val="left" w:pos="360"/>
          <w:tab w:val="left" w:pos="720"/>
          <w:tab w:val="left" w:pos="1080"/>
          <w:tab w:val="left" w:pos="1440"/>
        </w:tabs>
        <w:spacing w:after="100"/>
        <w:ind w:left="360" w:hanging="360"/>
        <w:rPr>
          <w:b/>
          <w:u w:val="single"/>
        </w:rPr>
      </w:pPr>
      <w:r w:rsidRPr="003D1146">
        <w:t>See Appendix RR</w:t>
      </w:r>
      <w:r w:rsidR="003D1146" w:rsidRPr="003D1146">
        <w:t xml:space="preserve">, Facility-wide Reporting </w:t>
      </w:r>
      <w:r w:rsidR="004642C4" w:rsidRPr="003D1146">
        <w:t>Requirements</w:t>
      </w:r>
      <w:r w:rsidR="003D1146">
        <w:t xml:space="preserve"> for additional details.</w:t>
      </w:r>
    </w:p>
    <w:p w:rsidR="00C01B12" w:rsidRDefault="00BF788C" w:rsidP="00DE7C94">
      <w:pPr>
        <w:numPr>
          <w:ilvl w:val="0"/>
          <w:numId w:val="1"/>
        </w:numPr>
        <w:tabs>
          <w:tab w:val="clear" w:pos="450"/>
          <w:tab w:val="left" w:pos="360"/>
          <w:tab w:val="left" w:pos="720"/>
          <w:tab w:val="left" w:pos="1080"/>
          <w:tab w:val="left" w:pos="1440"/>
        </w:tabs>
        <w:suppressAutoHyphens/>
        <w:spacing w:after="100"/>
        <w:ind w:left="360" w:hanging="360"/>
        <w:rPr>
          <w:szCs w:val="22"/>
        </w:rPr>
      </w:pPr>
      <w:r w:rsidRPr="00BF788C">
        <w:rPr>
          <w:bCs/>
          <w:szCs w:val="22"/>
          <w:u w:val="single"/>
        </w:rPr>
        <w:t>Electronic Annual Operating Report and Title V Annual Emissions Fees</w:t>
      </w:r>
      <w:r w:rsidRPr="00BF788C">
        <w:rPr>
          <w:bCs/>
          <w:szCs w:val="22"/>
        </w:rPr>
        <w:t>.</w:t>
      </w:r>
      <w:r>
        <w:rPr>
          <w:bCs/>
          <w:szCs w:val="22"/>
        </w:rPr>
        <w:t xml:space="preserve">  </w:t>
      </w:r>
      <w:r w:rsidRPr="00BF788C">
        <w:rPr>
          <w:bCs/>
          <w:szCs w:val="22"/>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w:t>
      </w:r>
      <w:r>
        <w:rPr>
          <w:bCs/>
          <w:szCs w:val="22"/>
        </w:rPr>
        <w:t>’s</w:t>
      </w:r>
      <w:r w:rsidRPr="00BF788C">
        <w:rPr>
          <w:bCs/>
          <w:szCs w:val="22"/>
        </w:rPr>
        <w:t xml:space="preserve"> Division of Air Resource Management. </w:t>
      </w:r>
      <w:r>
        <w:rPr>
          <w:bCs/>
          <w:szCs w:val="22"/>
        </w:rPr>
        <w:t xml:space="preserve"> </w:t>
      </w:r>
      <w:r w:rsidRPr="00BF788C">
        <w:rPr>
          <w:bCs/>
          <w:szCs w:val="22"/>
        </w:rPr>
        <w:t xml:space="preserve">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 </w:t>
      </w:r>
      <w:r>
        <w:rPr>
          <w:bCs/>
          <w:szCs w:val="22"/>
        </w:rPr>
        <w:t xml:space="preserve"> </w:t>
      </w:r>
      <w:r w:rsidRPr="00BF788C">
        <w:rPr>
          <w:bCs/>
          <w:szCs w:val="22"/>
        </w:rPr>
        <w:t xml:space="preserve">Each Title V source must pay between January 15 and April 1 of each year an annual emissions fee in an amount determined as set forth in subsection 62-213.205(1), F.A.C. </w:t>
      </w:r>
      <w:r>
        <w:rPr>
          <w:bCs/>
          <w:szCs w:val="22"/>
        </w:rPr>
        <w:t xml:space="preserve"> </w:t>
      </w:r>
      <w:r w:rsidRPr="00BF788C">
        <w:rPr>
          <w:bCs/>
          <w:szCs w:val="22"/>
        </w:rPr>
        <w:t xml:space="preserve">The annual fee shall only apply to those regulated pollutants, except carbon monoxide and greenhouse gases, for which an allowable numeric emission-limiting standard is specified in the source’s most recent construction permit or operation permit. </w:t>
      </w:r>
      <w:r>
        <w:rPr>
          <w:bCs/>
          <w:szCs w:val="22"/>
        </w:rPr>
        <w:t xml:space="preserve"> </w:t>
      </w:r>
      <w:r w:rsidRPr="00BF788C">
        <w:rPr>
          <w:bCs/>
          <w:szCs w:val="22"/>
        </w:rPr>
        <w:t>Upon completing the required EAOR entries, the EAOR Title V Fee Invoice can be printed by the source showing which of the reported emissions are subject to the fee and the total Title V Annual Emissions Fee that is due.</w:t>
      </w:r>
      <w:r>
        <w:rPr>
          <w:bCs/>
          <w:szCs w:val="22"/>
        </w:rPr>
        <w:t xml:space="preserve">  </w:t>
      </w:r>
      <w:r w:rsidRPr="00BF788C">
        <w:rPr>
          <w:bCs/>
          <w:szCs w:val="22"/>
        </w:rPr>
        <w:t>The submission of the annual Title V emissions fee payment is also due (postmarked) by April 1</w:t>
      </w:r>
      <w:r w:rsidRPr="00BF788C">
        <w:rPr>
          <w:bCs/>
          <w:szCs w:val="22"/>
          <w:vertAlign w:val="superscript"/>
        </w:rPr>
        <w:t>st</w:t>
      </w:r>
      <w:r w:rsidRPr="00BF788C">
        <w:rPr>
          <w:bCs/>
          <w:szCs w:val="22"/>
        </w:rPr>
        <w:t xml:space="preserve"> of each year.</w:t>
      </w:r>
      <w:r>
        <w:rPr>
          <w:bCs/>
          <w:szCs w:val="22"/>
        </w:rPr>
        <w:t xml:space="preserve">  </w:t>
      </w:r>
      <w:r w:rsidRPr="00BF788C">
        <w:rPr>
          <w:bCs/>
          <w:szCs w:val="22"/>
        </w:rPr>
        <w:t xml:space="preserve">A copy of the system-generated EAOR Title V </w:t>
      </w:r>
      <w:r w:rsidR="005F029C">
        <w:rPr>
          <w:bCs/>
          <w:szCs w:val="22"/>
        </w:rPr>
        <w:t xml:space="preserve">Annual </w:t>
      </w:r>
      <w:r w:rsidRPr="00BF788C">
        <w:rPr>
          <w:bCs/>
          <w:szCs w:val="22"/>
        </w:rPr>
        <w:t>Emissions Fee Invoice and the indicated total fee shall be submitted to:</w:t>
      </w:r>
      <w:r>
        <w:rPr>
          <w:bCs/>
          <w:szCs w:val="22"/>
        </w:rPr>
        <w:t xml:space="preserve">  </w:t>
      </w:r>
      <w:r w:rsidRPr="00BF788C">
        <w:rPr>
          <w:b/>
          <w:bCs/>
          <w:szCs w:val="22"/>
        </w:rPr>
        <w:t>Major Air Pollution Source Annual Emissions Fee, P.O.</w:t>
      </w:r>
      <w:r w:rsidR="00F53FE7">
        <w:rPr>
          <w:b/>
          <w:bCs/>
          <w:szCs w:val="22"/>
        </w:rPr>
        <w:t xml:space="preserve"> Box 3070, Tallahassee, Florida</w:t>
      </w:r>
      <w:r w:rsidRPr="00BF788C">
        <w:rPr>
          <w:b/>
          <w:bCs/>
          <w:szCs w:val="22"/>
        </w:rPr>
        <w:t xml:space="preserve"> 32315-3070.</w:t>
      </w:r>
      <w:r>
        <w:rPr>
          <w:bCs/>
          <w:szCs w:val="22"/>
        </w:rPr>
        <w:t xml:space="preserve"> </w:t>
      </w:r>
      <w:r w:rsidRPr="00BF788C">
        <w:rPr>
          <w:bCs/>
          <w:szCs w:val="22"/>
        </w:rPr>
        <w:t xml:space="preserve"> Additional information is available by accessing the Title V Annual Emissions Fee On-line Information Center at the following Internet web site:</w:t>
      </w:r>
      <w:r>
        <w:rPr>
          <w:bCs/>
          <w:szCs w:val="22"/>
        </w:rPr>
        <w:t xml:space="preserve"> </w:t>
      </w:r>
      <w:r w:rsidRPr="00BF788C">
        <w:rPr>
          <w:bCs/>
          <w:szCs w:val="22"/>
        </w:rPr>
        <w:t xml:space="preserve"> </w:t>
      </w:r>
      <w:hyperlink r:id="rId26" w:history="1">
        <w:r w:rsidRPr="00BF788C">
          <w:rPr>
            <w:rStyle w:val="Hyperlink"/>
            <w:bCs/>
            <w:szCs w:val="22"/>
          </w:rPr>
          <w:t>http://www.dep.state.fl.us/air/emission/tvfee.htm</w:t>
        </w:r>
      </w:hyperlink>
      <w:r w:rsidRPr="00BF788C">
        <w:rPr>
          <w:bCs/>
          <w:szCs w:val="22"/>
        </w:rPr>
        <w:t>.</w:t>
      </w:r>
      <w:r>
        <w:rPr>
          <w:bCs/>
          <w:szCs w:val="22"/>
        </w:rPr>
        <w:t xml:space="preserve"> </w:t>
      </w:r>
      <w:r w:rsidRPr="00BF788C">
        <w:rPr>
          <w:bCs/>
          <w:szCs w:val="22"/>
        </w:rPr>
        <w:t xml:space="preserve"> [Rules 62-210.370(3), 62-210.900 &amp; 62-213.205, F.A.C.; and</w:t>
      </w:r>
      <w:r>
        <w:rPr>
          <w:bCs/>
          <w:szCs w:val="22"/>
        </w:rPr>
        <w:t>,</w:t>
      </w:r>
      <w:r w:rsidRPr="00BF788C">
        <w:rPr>
          <w:bCs/>
          <w:szCs w:val="22"/>
        </w:rPr>
        <w:t xml:space="preserve"> §403.0872(11), Florida Statutes (2013)]</w:t>
      </w:r>
    </w:p>
    <w:p w:rsidR="00BF788C" w:rsidRPr="00BF788C" w:rsidRDefault="00BF788C" w:rsidP="00BF788C">
      <w:pPr>
        <w:tabs>
          <w:tab w:val="left" w:pos="360"/>
          <w:tab w:val="left" w:pos="720"/>
          <w:tab w:val="left" w:pos="1080"/>
          <w:tab w:val="left" w:pos="1440"/>
        </w:tabs>
        <w:suppressAutoHyphens/>
        <w:spacing w:after="100"/>
        <w:ind w:left="360"/>
        <w:rPr>
          <w:bCs/>
          <w:i/>
          <w:iCs/>
          <w:szCs w:val="22"/>
        </w:rPr>
      </w:pPr>
      <w:r w:rsidRPr="00BF788C">
        <w:rPr>
          <w:bCs/>
          <w:i/>
          <w:iCs/>
          <w:szCs w:val="22"/>
        </w:rPr>
        <w:t>{Permitting Note:  Resources to help you complete your AOR are available on the electronic AOR (EAOR) website at:</w:t>
      </w:r>
      <w:r>
        <w:rPr>
          <w:bCs/>
          <w:i/>
          <w:iCs/>
          <w:szCs w:val="22"/>
        </w:rPr>
        <w:t xml:space="preserve"> </w:t>
      </w:r>
      <w:r w:rsidRPr="00BF788C">
        <w:rPr>
          <w:bCs/>
          <w:i/>
          <w:iCs/>
          <w:szCs w:val="22"/>
        </w:rPr>
        <w:t xml:space="preserve"> </w:t>
      </w:r>
      <w:hyperlink r:id="rId27" w:history="1">
        <w:r w:rsidRPr="00BF788C">
          <w:rPr>
            <w:rStyle w:val="Hyperlink"/>
            <w:bCs/>
            <w:i/>
            <w:iCs/>
            <w:szCs w:val="22"/>
          </w:rPr>
          <w:t>http://www.dep.state.fl.us/air/emission/eaor</w:t>
        </w:r>
      </w:hyperlink>
      <w:r>
        <w:rPr>
          <w:bCs/>
          <w:i/>
          <w:iCs/>
          <w:szCs w:val="22"/>
        </w:rPr>
        <w:t xml:space="preserve">.  </w:t>
      </w:r>
      <w:r w:rsidRPr="00BF788C">
        <w:rPr>
          <w:bCs/>
          <w:i/>
          <w:iCs/>
          <w:szCs w:val="22"/>
        </w:rPr>
        <w:t xml:space="preserve">If you have questions or need assistance after reviewing the information posted on the EAOR website, please contact the Department by phone at (850) 717-9000 or email at </w:t>
      </w:r>
      <w:hyperlink r:id="rId28" w:history="1">
        <w:r w:rsidRPr="00BF788C">
          <w:rPr>
            <w:rStyle w:val="Hyperlink"/>
            <w:bCs/>
            <w:i/>
            <w:iCs/>
            <w:szCs w:val="22"/>
          </w:rPr>
          <w:t>eaor@dep.state.fl.us</w:t>
        </w:r>
      </w:hyperlink>
      <w:r w:rsidRPr="00BF788C">
        <w:rPr>
          <w:bCs/>
          <w:i/>
          <w:iCs/>
          <w:szCs w:val="22"/>
        </w:rPr>
        <w:t>.}</w:t>
      </w:r>
    </w:p>
    <w:p w:rsidR="00BF788C" w:rsidRPr="00BF788C" w:rsidRDefault="00BF788C" w:rsidP="00BF788C">
      <w:pPr>
        <w:tabs>
          <w:tab w:val="left" w:pos="360"/>
          <w:tab w:val="left" w:pos="720"/>
          <w:tab w:val="left" w:pos="1080"/>
          <w:tab w:val="left" w:pos="1440"/>
        </w:tabs>
        <w:suppressAutoHyphens/>
        <w:spacing w:after="100"/>
        <w:ind w:left="360"/>
        <w:rPr>
          <w:bCs/>
          <w:i/>
          <w:iCs/>
          <w:szCs w:val="22"/>
        </w:rPr>
      </w:pPr>
      <w:r w:rsidRPr="00BF788C">
        <w:rPr>
          <w:bCs/>
          <w:i/>
          <w:iCs/>
          <w:szCs w:val="22"/>
        </w:rPr>
        <w:t xml:space="preserve">{Permitting Note:  The Title V Annual Emissions Fee form (DEP Form No. 62-213.900(1)) has been repealed. </w:t>
      </w:r>
      <w:r>
        <w:rPr>
          <w:bCs/>
          <w:i/>
          <w:iCs/>
          <w:szCs w:val="22"/>
        </w:rPr>
        <w:t xml:space="preserve"> </w:t>
      </w:r>
      <w:r w:rsidRPr="00BF788C">
        <w:rPr>
          <w:b/>
          <w:bCs/>
          <w:i/>
          <w:iCs/>
          <w:szCs w:val="22"/>
        </w:rPr>
        <w:t>A separate Annual Emissions Fee form is no longer required to be submitted by March 1st each year.</w:t>
      </w:r>
      <w:r w:rsidRPr="00BF788C">
        <w:rPr>
          <w:bCs/>
          <w:i/>
          <w:iCs/>
          <w:szCs w:val="22"/>
        </w:rPr>
        <w:t>}</w:t>
      </w:r>
    </w:p>
    <w:p w:rsidR="002405F4" w:rsidRPr="00642D54" w:rsidRDefault="00085EC1" w:rsidP="00DE7C94">
      <w:pPr>
        <w:numPr>
          <w:ilvl w:val="0"/>
          <w:numId w:val="1"/>
        </w:numPr>
        <w:tabs>
          <w:tab w:val="clear" w:pos="450"/>
          <w:tab w:val="left" w:pos="360"/>
          <w:tab w:val="left" w:pos="720"/>
          <w:tab w:val="left" w:pos="1080"/>
          <w:tab w:val="left" w:pos="1440"/>
        </w:tabs>
        <w:suppressAutoHyphens/>
        <w:spacing w:after="120"/>
        <w:ind w:left="360" w:hanging="360"/>
        <w:rPr>
          <w:szCs w:val="22"/>
        </w:rPr>
      </w:pPr>
      <w:r w:rsidRPr="0078478E">
        <w:rPr>
          <w:szCs w:val="16"/>
          <w:u w:val="single"/>
        </w:rPr>
        <w:t>Annual Statement of Compliance</w:t>
      </w:r>
      <w:r w:rsidRPr="0078478E">
        <w:rPr>
          <w:szCs w:val="16"/>
        </w:rPr>
        <w:t>.</w:t>
      </w:r>
      <w:r w:rsidR="002E7F87">
        <w:rPr>
          <w:szCs w:val="16"/>
        </w:rPr>
        <w:t xml:space="preserve">  </w:t>
      </w:r>
      <w:r w:rsidR="002E7F87" w:rsidRPr="00D93E62">
        <w:rPr>
          <w:szCs w:val="22"/>
        </w:rPr>
        <w:t>The permittee shall submit an annual</w:t>
      </w:r>
      <w:r w:rsidR="002E7F87">
        <w:rPr>
          <w:szCs w:val="22"/>
        </w:rPr>
        <w:t xml:space="preserve"> statement of compliance to the compliance authority at the address shown on the cover of this permit </w:t>
      </w:r>
      <w:r w:rsidR="002E7F87" w:rsidRPr="0078478E">
        <w:rPr>
          <w:szCs w:val="16"/>
        </w:rPr>
        <w:t xml:space="preserve">within 60 days after the end of each </w:t>
      </w:r>
      <w:r w:rsidR="002E7F87" w:rsidRPr="00642D54">
        <w:rPr>
          <w:szCs w:val="16"/>
        </w:rPr>
        <w:t>calendar year during which the Title V permit was effective.</w:t>
      </w:r>
      <w:r w:rsidR="002E7F87" w:rsidRPr="00642D54">
        <w:t xml:space="preserve">  [Rules 62-213.440(3)(a)2. &amp; 3. and (b), F.A.C.]</w:t>
      </w:r>
    </w:p>
    <w:p w:rsidR="00B47D51" w:rsidRPr="00642D54" w:rsidRDefault="00B47D51" w:rsidP="007C1680">
      <w:pPr>
        <w:tabs>
          <w:tab w:val="left" w:pos="360"/>
          <w:tab w:val="left" w:pos="720"/>
          <w:tab w:val="left" w:pos="1080"/>
          <w:tab w:val="left" w:pos="1440"/>
        </w:tabs>
        <w:ind w:left="360" w:hanging="360"/>
      </w:pPr>
      <w:r w:rsidRPr="00642D54">
        <w:rPr>
          <w:b/>
        </w:rPr>
        <w:t>FW</w:t>
      </w:r>
      <w:r w:rsidR="00BF788C" w:rsidRPr="00642D54">
        <w:rPr>
          <w:b/>
        </w:rPr>
        <w:t>8</w:t>
      </w:r>
      <w:r w:rsidRPr="00642D54">
        <w:rPr>
          <w:b/>
        </w:rPr>
        <w:t>.</w:t>
      </w:r>
      <w:r w:rsidRPr="00642D54">
        <w:tab/>
      </w:r>
      <w:r w:rsidRPr="00642D54">
        <w:rPr>
          <w:u w:val="single"/>
        </w:rPr>
        <w:t>Prevention of Accidental Releases (Section 112(r) of CAA)</w:t>
      </w:r>
      <w:r w:rsidRPr="00642D54">
        <w:t>.</w:t>
      </w:r>
      <w:r w:rsidR="00525DF1" w:rsidRPr="00642D54">
        <w:t xml:space="preserve">  If, and when, the facility becomes subject to 112(r), the permittee shall:</w:t>
      </w:r>
    </w:p>
    <w:p w:rsidR="00B47D51" w:rsidRPr="00642D54" w:rsidRDefault="00B47D51" w:rsidP="007C1680">
      <w:pPr>
        <w:tabs>
          <w:tab w:val="left" w:pos="360"/>
          <w:tab w:val="left" w:pos="720"/>
          <w:tab w:val="left" w:pos="1080"/>
          <w:tab w:val="left" w:pos="1440"/>
        </w:tabs>
        <w:ind w:left="720" w:hanging="720"/>
      </w:pPr>
      <w:r w:rsidRPr="00642D54">
        <w:tab/>
        <w:t>a.</w:t>
      </w:r>
      <w:r w:rsidRPr="00642D54">
        <w:tab/>
      </w:r>
      <w:r w:rsidR="00525DF1" w:rsidRPr="00642D54">
        <w:t>S</w:t>
      </w:r>
      <w:r w:rsidRPr="00642D54">
        <w:t xml:space="preserve">ubmit its Risk Management Plan (RMP) to the Chemical Emergency Preparedness and Prevention Office (CEPPO) RMP Reporting Center.  Any Risk Management Plans, original submittals, revisions or updates to submittals, </w:t>
      </w:r>
      <w:r w:rsidR="00E84547" w:rsidRPr="00642D54">
        <w:rPr>
          <w:bCs/>
        </w:rPr>
        <w:t xml:space="preserve">should be sent electronically through EPA’s Central Data Exchange system at the following address:  </w:t>
      </w:r>
      <w:hyperlink r:id="rId29" w:history="1">
        <w:r w:rsidR="00E84547" w:rsidRPr="00642D54">
          <w:rPr>
            <w:rStyle w:val="Hyperlink"/>
            <w:bCs/>
          </w:rPr>
          <w:t>https://cdx.epa.gov</w:t>
        </w:r>
      </w:hyperlink>
      <w:r w:rsidR="00E84547" w:rsidRPr="00642D54">
        <w:rPr>
          <w:bCs/>
        </w:rPr>
        <w:t xml:space="preserve">.  Information on electronically submitting risk management plans using the Central Data Exchange system is available at:  </w:t>
      </w:r>
      <w:hyperlink r:id="rId30" w:history="1">
        <w:r w:rsidR="00E84547" w:rsidRPr="00642D54">
          <w:rPr>
            <w:rStyle w:val="Hyperlink"/>
            <w:bCs/>
          </w:rPr>
          <w:t>http://www.epa.gov/osweroe1/content/rmp/index.htm</w:t>
        </w:r>
      </w:hyperlink>
      <w:r w:rsidR="00E84547" w:rsidRPr="00642D54">
        <w:rPr>
          <w:bCs/>
        </w:rPr>
        <w:t xml:space="preserve">.  The RMP Reporting Center can be contacted at:  </w:t>
      </w:r>
      <w:r w:rsidR="00E84547" w:rsidRPr="00642D54">
        <w:t>RMP Reporting Center, Post Office Box 10162, Fairfax, VA  22038, Telephone:  (703) 227-7650.</w:t>
      </w:r>
    </w:p>
    <w:p w:rsidR="00B47D51" w:rsidRPr="00642D54" w:rsidRDefault="00B47D51" w:rsidP="007C1680">
      <w:pPr>
        <w:tabs>
          <w:tab w:val="left" w:pos="360"/>
          <w:tab w:val="left" w:pos="720"/>
          <w:tab w:val="left" w:pos="1080"/>
          <w:tab w:val="left" w:pos="1440"/>
        </w:tabs>
        <w:ind w:left="720" w:hanging="720"/>
      </w:pPr>
      <w:r w:rsidRPr="00642D54">
        <w:tab/>
        <w:t>b.</w:t>
      </w:r>
      <w:r w:rsidRPr="00642D54">
        <w:tab/>
      </w:r>
      <w:r w:rsidR="00525DF1" w:rsidRPr="00642D54">
        <w:t>S</w:t>
      </w:r>
      <w:r w:rsidRPr="00642D54">
        <w:t>ubmit to the permitting authority Title V certification forms or a compliance schedule in accordance with Rule 62-213.440(2), F.A.C.</w:t>
      </w:r>
    </w:p>
    <w:p w:rsidR="00AC436A" w:rsidRDefault="00B47D51" w:rsidP="00A81AC6">
      <w:pPr>
        <w:widowControl w:val="0"/>
        <w:tabs>
          <w:tab w:val="left" w:pos="360"/>
          <w:tab w:val="left" w:pos="720"/>
          <w:tab w:val="left" w:pos="1080"/>
          <w:tab w:val="left" w:pos="1440"/>
        </w:tabs>
        <w:spacing w:before="120" w:after="120"/>
        <w:ind w:left="1080" w:hanging="720"/>
      </w:pPr>
      <w:r w:rsidRPr="00642D54">
        <w:t>[40 CFR 68]</w:t>
      </w:r>
    </w:p>
    <w:p w:rsidR="00B96268" w:rsidRDefault="00B96268" w:rsidP="00B96268">
      <w:pPr>
        <w:tabs>
          <w:tab w:val="left" w:pos="360"/>
          <w:tab w:val="left" w:pos="720"/>
          <w:tab w:val="left" w:pos="1080"/>
          <w:tab w:val="left" w:pos="1440"/>
        </w:tabs>
        <w:spacing w:after="120"/>
        <w:ind w:left="360" w:hanging="360"/>
        <w:rPr>
          <w:b/>
          <w:szCs w:val="22"/>
          <w:u w:val="single"/>
        </w:rPr>
      </w:pPr>
      <w:r w:rsidRPr="00B96268">
        <w:rPr>
          <w:b/>
          <w:szCs w:val="22"/>
          <w:u w:val="single"/>
        </w:rPr>
        <w:lastRenderedPageBreak/>
        <w:t>Other Requirements</w:t>
      </w:r>
    </w:p>
    <w:p w:rsidR="00B76620" w:rsidRDefault="00B96268" w:rsidP="00BF788C">
      <w:pPr>
        <w:tabs>
          <w:tab w:val="left" w:pos="360"/>
          <w:tab w:val="left" w:pos="720"/>
          <w:tab w:val="left" w:pos="1080"/>
          <w:tab w:val="left" w:pos="1440"/>
        </w:tabs>
        <w:ind w:left="360" w:hanging="360"/>
        <w:jc w:val="both"/>
      </w:pPr>
      <w:r w:rsidRPr="00B96268">
        <w:rPr>
          <w:b/>
          <w:szCs w:val="22"/>
        </w:rPr>
        <w:t>FW</w:t>
      </w:r>
      <w:r w:rsidR="00BF788C">
        <w:rPr>
          <w:b/>
          <w:szCs w:val="22"/>
        </w:rPr>
        <w:t>9</w:t>
      </w:r>
      <w:r w:rsidRPr="00B96268">
        <w:rPr>
          <w:b/>
          <w:szCs w:val="22"/>
        </w:rPr>
        <w:t>.</w:t>
      </w:r>
      <w:r w:rsidRPr="00B96268">
        <w:rPr>
          <w:b/>
          <w:szCs w:val="22"/>
        </w:rPr>
        <w:tab/>
      </w:r>
      <w:r w:rsidR="00642D54" w:rsidRPr="00F618E0">
        <w:rPr>
          <w:rFonts w:eastAsia="Calibri"/>
          <w:szCs w:val="22"/>
          <w:u w:val="single"/>
        </w:rPr>
        <w:t>Waste Disposal</w:t>
      </w:r>
      <w:r w:rsidR="00642D54" w:rsidRPr="00F618E0">
        <w:rPr>
          <w:rFonts w:eastAsia="Calibri"/>
          <w:szCs w:val="22"/>
        </w:rPr>
        <w:t xml:space="preserve">.  The owner or operator shall treat, store, and dispose of all liquid, solid, and hazardous wastes in accordance with all applicable federal, state, and local regulations.  This air pollution permit </w:t>
      </w:r>
      <w:r w:rsidR="00642D54" w:rsidRPr="00F618E0">
        <w:rPr>
          <w:rFonts w:eastAsia="Calibri"/>
          <w:szCs w:val="22"/>
          <w:u w:val="single"/>
        </w:rPr>
        <w:t>does not</w:t>
      </w:r>
      <w:r w:rsidR="00642D54" w:rsidRPr="00F618E0">
        <w:rPr>
          <w:rFonts w:eastAsia="Calibri"/>
          <w:szCs w:val="22"/>
        </w:rPr>
        <w:t xml:space="preserve"> preclude the permittee from securing any other types of required permits, licenses, or certifications.  [</w:t>
      </w:r>
      <w:r w:rsidR="00642D54" w:rsidRPr="00A81AC6">
        <w:rPr>
          <w:rFonts w:eastAsia="Calibri"/>
          <w:szCs w:val="22"/>
        </w:rPr>
        <w:t>Permit No. 0570261-002-AC/PSD-FL-121C, Specific Condition II.E.1.]</w:t>
      </w:r>
    </w:p>
    <w:p w:rsidR="00B96268" w:rsidRDefault="00B96268" w:rsidP="00B76620">
      <w:pPr>
        <w:tabs>
          <w:tab w:val="left" w:pos="360"/>
          <w:tab w:val="left" w:pos="720"/>
          <w:tab w:val="left" w:pos="1080"/>
          <w:tab w:val="left" w:pos="1440"/>
        </w:tabs>
        <w:ind w:left="360" w:hanging="360"/>
        <w:jc w:val="both"/>
      </w:pPr>
    </w:p>
    <w:p w:rsidR="009930B4" w:rsidRDefault="009930B4" w:rsidP="00B76620">
      <w:pPr>
        <w:tabs>
          <w:tab w:val="left" w:pos="360"/>
          <w:tab w:val="left" w:pos="720"/>
          <w:tab w:val="left" w:pos="1080"/>
          <w:tab w:val="left" w:pos="1440"/>
        </w:tabs>
        <w:ind w:left="360" w:hanging="360"/>
        <w:jc w:val="both"/>
        <w:sectPr w:rsidR="009930B4" w:rsidSect="00F05603">
          <w:headerReference w:type="even" r:id="rId31"/>
          <w:headerReference w:type="default" r:id="rId32"/>
          <w:headerReference w:type="first" r:id="rId33"/>
          <w:pgSz w:w="12240" w:h="15840" w:code="1"/>
          <w:pgMar w:top="1080" w:right="1080" w:bottom="1080" w:left="1080" w:header="720" w:footer="500" w:gutter="0"/>
          <w:paperSrc w:first="15" w:other="15"/>
          <w:cols w:space="720"/>
        </w:sectPr>
      </w:pPr>
    </w:p>
    <w:p w:rsidR="00151782" w:rsidRPr="008729DE" w:rsidRDefault="00151782" w:rsidP="00B34BAA">
      <w:pPr>
        <w:spacing w:after="120"/>
        <w:rPr>
          <w:szCs w:val="22"/>
        </w:rPr>
      </w:pPr>
      <w:r>
        <w:rPr>
          <w:b/>
        </w:rPr>
        <w:lastRenderedPageBreak/>
        <w:t xml:space="preserve">The specific conditions in this section apply to the following emissions </w:t>
      </w:r>
      <w:r w:rsidRPr="008729DE">
        <w:rPr>
          <w:b/>
        </w:rPr>
        <w:t>unit</w:t>
      </w:r>
      <w:r w:rsidR="008729DE" w:rsidRPr="008729DE">
        <w:rPr>
          <w:b/>
        </w:rPr>
        <w:t>s</w:t>
      </w:r>
      <w:r w:rsidRPr="008729DE">
        <w:rPr>
          <w:b/>
        </w:rPr>
        <w:t>:</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51782" w:rsidRPr="008729DE" w:rsidTr="00F40927">
        <w:trPr>
          <w:trHeight w:val="378"/>
        </w:trPr>
        <w:tc>
          <w:tcPr>
            <w:tcW w:w="939" w:type="dxa"/>
            <w:shd w:val="pct5" w:color="auto" w:fill="auto"/>
            <w:vAlign w:val="center"/>
          </w:tcPr>
          <w:p w:rsidR="00151782" w:rsidRPr="008729DE" w:rsidRDefault="00151782" w:rsidP="00D66F5B">
            <w:pPr>
              <w:jc w:val="center"/>
              <w:rPr>
                <w:b/>
                <w:szCs w:val="22"/>
              </w:rPr>
            </w:pPr>
            <w:r w:rsidRPr="008729DE">
              <w:rPr>
                <w:szCs w:val="22"/>
              </w:rPr>
              <w:br w:type="page"/>
            </w:r>
            <w:r w:rsidRPr="008729DE">
              <w:rPr>
                <w:szCs w:val="22"/>
              </w:rPr>
              <w:br w:type="page"/>
            </w:r>
            <w:r w:rsidRPr="008729DE">
              <w:rPr>
                <w:b/>
                <w:szCs w:val="22"/>
              </w:rPr>
              <w:t>EU No.</w:t>
            </w:r>
          </w:p>
        </w:tc>
        <w:tc>
          <w:tcPr>
            <w:tcW w:w="9015" w:type="dxa"/>
            <w:shd w:val="pct5" w:color="auto" w:fill="auto"/>
            <w:vAlign w:val="center"/>
          </w:tcPr>
          <w:p w:rsidR="00151782" w:rsidRPr="008729DE" w:rsidRDefault="00151782" w:rsidP="00B34BAA">
            <w:pPr>
              <w:jc w:val="center"/>
              <w:rPr>
                <w:b/>
                <w:szCs w:val="22"/>
              </w:rPr>
            </w:pPr>
            <w:r w:rsidRPr="008729DE">
              <w:rPr>
                <w:b/>
                <w:szCs w:val="22"/>
              </w:rPr>
              <w:t>Brief Description</w:t>
            </w:r>
          </w:p>
        </w:tc>
      </w:tr>
      <w:tr w:rsidR="00151782" w:rsidRPr="008729DE" w:rsidTr="00097E60">
        <w:trPr>
          <w:trHeight w:val="351"/>
        </w:trPr>
        <w:tc>
          <w:tcPr>
            <w:tcW w:w="939" w:type="dxa"/>
            <w:tcBorders>
              <w:bottom w:val="single" w:sz="8" w:space="0" w:color="auto"/>
            </w:tcBorders>
            <w:vAlign w:val="center"/>
          </w:tcPr>
          <w:p w:rsidR="00151782" w:rsidRPr="00B34BAA" w:rsidRDefault="008729DE" w:rsidP="00151782">
            <w:pPr>
              <w:jc w:val="center"/>
              <w:rPr>
                <w:b/>
                <w:szCs w:val="22"/>
              </w:rPr>
            </w:pPr>
            <w:r w:rsidRPr="00B34BAA">
              <w:rPr>
                <w:b/>
                <w:szCs w:val="22"/>
              </w:rPr>
              <w:t>001</w:t>
            </w:r>
          </w:p>
        </w:tc>
        <w:tc>
          <w:tcPr>
            <w:tcW w:w="9015" w:type="dxa"/>
            <w:tcBorders>
              <w:bottom w:val="single" w:sz="8" w:space="0" w:color="auto"/>
            </w:tcBorders>
            <w:vAlign w:val="center"/>
          </w:tcPr>
          <w:p w:rsidR="00151782" w:rsidRPr="008729DE" w:rsidRDefault="008729DE" w:rsidP="00B34BAA">
            <w:pPr>
              <w:ind w:firstLine="303"/>
              <w:rPr>
                <w:szCs w:val="22"/>
              </w:rPr>
            </w:pPr>
            <w:r w:rsidRPr="008729DE">
              <w:rPr>
                <w:szCs w:val="22"/>
              </w:rPr>
              <w:t>Municipal Waste Combustor Unit 1</w:t>
            </w:r>
          </w:p>
        </w:tc>
      </w:tr>
      <w:tr w:rsidR="00BF1066" w:rsidRPr="008729DE" w:rsidTr="00097E60">
        <w:trPr>
          <w:trHeight w:val="333"/>
        </w:trPr>
        <w:tc>
          <w:tcPr>
            <w:tcW w:w="939" w:type="dxa"/>
            <w:tcBorders>
              <w:top w:val="single" w:sz="8" w:space="0" w:color="auto"/>
              <w:bottom w:val="single" w:sz="8" w:space="0" w:color="auto"/>
            </w:tcBorders>
            <w:vAlign w:val="center"/>
          </w:tcPr>
          <w:p w:rsidR="00BF1066" w:rsidRPr="00B34BAA" w:rsidRDefault="008729DE" w:rsidP="00151782">
            <w:pPr>
              <w:jc w:val="center"/>
              <w:rPr>
                <w:b/>
                <w:szCs w:val="22"/>
              </w:rPr>
            </w:pPr>
            <w:r w:rsidRPr="00B34BAA">
              <w:rPr>
                <w:b/>
                <w:szCs w:val="22"/>
              </w:rPr>
              <w:t>002</w:t>
            </w:r>
          </w:p>
        </w:tc>
        <w:tc>
          <w:tcPr>
            <w:tcW w:w="9015" w:type="dxa"/>
            <w:tcBorders>
              <w:top w:val="single" w:sz="8" w:space="0" w:color="auto"/>
              <w:bottom w:val="single" w:sz="8" w:space="0" w:color="auto"/>
            </w:tcBorders>
            <w:vAlign w:val="center"/>
          </w:tcPr>
          <w:p w:rsidR="00BF1066" w:rsidRPr="008729DE" w:rsidRDefault="008729DE" w:rsidP="00B34BAA">
            <w:pPr>
              <w:ind w:firstLine="303"/>
            </w:pPr>
            <w:r w:rsidRPr="008729DE">
              <w:rPr>
                <w:szCs w:val="22"/>
              </w:rPr>
              <w:t>Municipal Waste Combustor Unit 2</w:t>
            </w:r>
          </w:p>
        </w:tc>
      </w:tr>
      <w:tr w:rsidR="008D29E0" w:rsidTr="00097E60">
        <w:trPr>
          <w:trHeight w:val="351"/>
        </w:trPr>
        <w:tc>
          <w:tcPr>
            <w:tcW w:w="939" w:type="dxa"/>
            <w:tcBorders>
              <w:top w:val="single" w:sz="8" w:space="0" w:color="auto"/>
            </w:tcBorders>
            <w:vAlign w:val="center"/>
          </w:tcPr>
          <w:p w:rsidR="008D29E0" w:rsidRPr="00B34BAA" w:rsidRDefault="008729DE" w:rsidP="00151782">
            <w:pPr>
              <w:jc w:val="center"/>
              <w:rPr>
                <w:b/>
                <w:szCs w:val="22"/>
              </w:rPr>
            </w:pPr>
            <w:r w:rsidRPr="00B34BAA">
              <w:rPr>
                <w:b/>
                <w:szCs w:val="22"/>
              </w:rPr>
              <w:t>003</w:t>
            </w:r>
          </w:p>
        </w:tc>
        <w:tc>
          <w:tcPr>
            <w:tcW w:w="9015" w:type="dxa"/>
            <w:tcBorders>
              <w:top w:val="single" w:sz="8" w:space="0" w:color="auto"/>
            </w:tcBorders>
            <w:vAlign w:val="center"/>
          </w:tcPr>
          <w:p w:rsidR="008D29E0" w:rsidRPr="008729DE" w:rsidRDefault="008729DE" w:rsidP="00B34BAA">
            <w:pPr>
              <w:ind w:firstLine="303"/>
            </w:pPr>
            <w:r w:rsidRPr="008729DE">
              <w:rPr>
                <w:szCs w:val="22"/>
              </w:rPr>
              <w:t>Municipal Waste Combustor Unit 3</w:t>
            </w:r>
          </w:p>
        </w:tc>
      </w:tr>
    </w:tbl>
    <w:p w:rsidR="008729DE" w:rsidRDefault="008729DE" w:rsidP="008729D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rPr>
          <w:szCs w:val="22"/>
        </w:rPr>
      </w:pPr>
      <w:r w:rsidRPr="00F51B8B">
        <w:rPr>
          <w:szCs w:val="22"/>
        </w:rPr>
        <w:t>Emissions Unit ID Nos. 001</w:t>
      </w:r>
      <w:r>
        <w:rPr>
          <w:szCs w:val="22"/>
        </w:rPr>
        <w:t xml:space="preserve">, </w:t>
      </w:r>
      <w:r w:rsidRPr="00F51B8B">
        <w:rPr>
          <w:szCs w:val="22"/>
        </w:rPr>
        <w:t xml:space="preserve">002 </w:t>
      </w:r>
      <w:r>
        <w:rPr>
          <w:szCs w:val="22"/>
        </w:rPr>
        <w:t xml:space="preserve">and 003 </w:t>
      </w:r>
      <w:r w:rsidRPr="00F51B8B">
        <w:rPr>
          <w:szCs w:val="22"/>
        </w:rPr>
        <w:t>are municipal solid waste (MSW) combustors designated as “Unit 1</w:t>
      </w:r>
      <w:r>
        <w:rPr>
          <w:szCs w:val="22"/>
        </w:rPr>
        <w:t>,</w:t>
      </w:r>
      <w:r w:rsidRPr="00F51B8B">
        <w:rPr>
          <w:szCs w:val="22"/>
        </w:rPr>
        <w:t xml:space="preserve">” </w:t>
      </w:r>
      <w:r>
        <w:rPr>
          <w:szCs w:val="22"/>
        </w:rPr>
        <w:t xml:space="preserve">“Unit 2” </w:t>
      </w:r>
      <w:r w:rsidRPr="00F51B8B">
        <w:rPr>
          <w:szCs w:val="22"/>
        </w:rPr>
        <w:t xml:space="preserve">and “Unit </w:t>
      </w:r>
      <w:r>
        <w:rPr>
          <w:szCs w:val="22"/>
        </w:rPr>
        <w:t>3</w:t>
      </w:r>
      <w:r w:rsidRPr="00F51B8B">
        <w:rPr>
          <w:szCs w:val="22"/>
        </w:rPr>
        <w:t xml:space="preserve">,” respectively.  The units are identical in configuration.  Each unit consists of a mass burn water wall boiler with </w:t>
      </w:r>
      <w:r>
        <w:rPr>
          <w:szCs w:val="22"/>
        </w:rPr>
        <w:t>one</w:t>
      </w:r>
      <w:r w:rsidRPr="00F51B8B">
        <w:rPr>
          <w:szCs w:val="22"/>
        </w:rPr>
        <w:t xml:space="preserve"> auxiliary natural gas fired burner.  The combustion system incorporates the technology of German-based Martin GmbH.  Waste is combusted at furnace temperatures exceeding 1,800 degrees Fahrenheit</w:t>
      </w:r>
      <w:r w:rsidR="003A4FFC">
        <w:rPr>
          <w:szCs w:val="22"/>
        </w:rPr>
        <w:t xml:space="preserve"> </w:t>
      </w:r>
      <w:r w:rsidR="003A4FFC" w:rsidRPr="00C16FF6">
        <w:rPr>
          <w:szCs w:val="22"/>
        </w:rPr>
        <w:t>(ºF)</w:t>
      </w:r>
      <w:r w:rsidRPr="00F51B8B">
        <w:rPr>
          <w:szCs w:val="22"/>
        </w:rPr>
        <w:t>, and re</w:t>
      </w:r>
      <w:r>
        <w:rPr>
          <w:szCs w:val="22"/>
        </w:rPr>
        <w:t xml:space="preserve">duced to an inert ash residue. </w:t>
      </w:r>
      <w:r w:rsidRPr="00F51B8B">
        <w:rPr>
          <w:szCs w:val="22"/>
        </w:rPr>
        <w:t xml:space="preserve"> The burners are used to fire the MSW combustors during startup, shutdown, and at other times when necessary and consistent with good combustion practices.</w:t>
      </w:r>
    </w:p>
    <w:p w:rsidR="008729DE" w:rsidRDefault="008729DE" w:rsidP="008729D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pPr>
      <w:r>
        <w:t xml:space="preserve">Each of the three municipal waste combustors (MWCs) has a nominal design rate capacity of 400 tons MSW per day, 150 </w:t>
      </w:r>
      <w:r w:rsidRPr="00C16FF6">
        <w:rPr>
          <w:szCs w:val="22"/>
        </w:rPr>
        <w:t>million British thermal units per hour (MMBtu/hr)</w:t>
      </w:r>
      <w:r>
        <w:t xml:space="preserve"> (excluding 9.9 MMBtu/hr from the combustion air preheaters) and 94,270 lbs steam/hour with MSW having a heating value of 4,500 Btu/lb.  The “operating window” of 115 percent (%) over the nominal design rate of 150 MMBtu/hr heat input corresponds to 172.5 MMBtu/hr heat input and 102,000 lbs steam/hour per each boiler.  By letter dated March 17, 1998, D.B Riley, Inc. (the boilers’ manufacturer) indicated that it performed an evaluation of each boiler’s ability to operate at the proposed increase steam flow of 102,000 lbs steam/hr and concluded that each boiler can safely operate at an increased continuous steam generation rate of 103,700 lbs steam/hr.  Short-term capacity is limited by limiting steam production (102,000 lbs steam/hr), which effectively limits heat input.  </w:t>
      </w:r>
      <w:r w:rsidRPr="009C66C5">
        <w:rPr>
          <w:szCs w:val="22"/>
        </w:rPr>
        <w:t>The net design steam enthalpy for useful work is 1,158 Btu/lb</w:t>
      </w:r>
      <w:r>
        <w:t xml:space="preserve"> (1,378.86 Btu/lb steam enthalpy - 220 Btu/lb feed water enthalpy).  </w:t>
      </w:r>
      <w:r w:rsidRPr="009C3160">
        <w:rPr>
          <w:szCs w:val="22"/>
        </w:rPr>
        <w:t>Units 1</w:t>
      </w:r>
      <w:r>
        <w:rPr>
          <w:szCs w:val="22"/>
        </w:rPr>
        <w:t>,</w:t>
      </w:r>
      <w:r w:rsidRPr="009C3160">
        <w:rPr>
          <w:szCs w:val="22"/>
        </w:rPr>
        <w:t xml:space="preserve"> 2 </w:t>
      </w:r>
      <w:r>
        <w:rPr>
          <w:szCs w:val="22"/>
        </w:rPr>
        <w:t xml:space="preserve">and 3 </w:t>
      </w:r>
      <w:r w:rsidRPr="009C3160">
        <w:rPr>
          <w:szCs w:val="22"/>
        </w:rPr>
        <w:t xml:space="preserve">share a common </w:t>
      </w:r>
      <w:r>
        <w:rPr>
          <w:szCs w:val="22"/>
        </w:rPr>
        <w:t xml:space="preserve">steam </w:t>
      </w:r>
      <w:r w:rsidRPr="009C3160">
        <w:rPr>
          <w:szCs w:val="22"/>
        </w:rPr>
        <w:t>turbine</w:t>
      </w:r>
      <w:r>
        <w:rPr>
          <w:szCs w:val="22"/>
        </w:rPr>
        <w:t xml:space="preserve"> </w:t>
      </w:r>
      <w:r w:rsidRPr="00E926E9">
        <w:rPr>
          <w:szCs w:val="22"/>
        </w:rPr>
        <w:t>generator</w:t>
      </w:r>
      <w:r>
        <w:rPr>
          <w:szCs w:val="22"/>
        </w:rPr>
        <w:t xml:space="preserve"> rated at </w:t>
      </w:r>
      <w:r w:rsidRPr="009C3160">
        <w:rPr>
          <w:szCs w:val="22"/>
        </w:rPr>
        <w:t>a</w:t>
      </w:r>
      <w:r>
        <w:rPr>
          <w:szCs w:val="22"/>
        </w:rPr>
        <w:t>n</w:t>
      </w:r>
      <w:r w:rsidRPr="009C3160">
        <w:rPr>
          <w:szCs w:val="22"/>
        </w:rPr>
        <w:t xml:space="preserve"> electrical output of </w:t>
      </w:r>
      <w:r>
        <w:rPr>
          <w:szCs w:val="22"/>
        </w:rPr>
        <w:t>29</w:t>
      </w:r>
      <w:r w:rsidRPr="009C3160">
        <w:rPr>
          <w:szCs w:val="22"/>
        </w:rPr>
        <w:t xml:space="preserve"> </w:t>
      </w:r>
      <w:r w:rsidRPr="00C16FF6">
        <w:rPr>
          <w:szCs w:val="22"/>
        </w:rPr>
        <w:t>megawatts (MW)</w:t>
      </w:r>
      <w:r w:rsidRPr="009C3160">
        <w:rPr>
          <w:szCs w:val="22"/>
        </w:rPr>
        <w:t>.</w:t>
      </w:r>
    </w:p>
    <w:p w:rsidR="008729DE" w:rsidRDefault="008729DE" w:rsidP="008729D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rPr>
          <w:szCs w:val="22"/>
        </w:rPr>
      </w:pPr>
      <w:r w:rsidRPr="00F51B8B">
        <w:t xml:space="preserve">Odor is controlled by drawing combustion air from the refuse tipping floor area.  Spray dry absorbers </w:t>
      </w:r>
      <w:r>
        <w:t xml:space="preserve">(SDAs) </w:t>
      </w:r>
      <w:r w:rsidRPr="00F51B8B">
        <w:t>and baghouses are used for the control of acid gases and particulate matter, selective non-catalytic reduction (SNCR) systems for the control of nitrogen oxides (NO</w:t>
      </w:r>
      <w:r w:rsidRPr="008729DE">
        <w:rPr>
          <w:vertAlign w:val="subscript"/>
        </w:rPr>
        <w:t>X</w:t>
      </w:r>
      <w:r w:rsidRPr="00F51B8B">
        <w:t xml:space="preserve">), and activated carbon injection (ACI) systems for the control of mercury (Hg) and certain organic emissions.  </w:t>
      </w:r>
      <w:r w:rsidRPr="00F51B8B">
        <w:rPr>
          <w:szCs w:val="22"/>
        </w:rPr>
        <w:t>Activated carbon is injected into the flue gases prior to the baghouses to control Hg emissions.  Captured dry ash particles fall into hoppers and are transported by an enclosed conveyor system to the bottom ash discharger where they are wetted to prevent dust, and mixed with the bottom ash.</w:t>
      </w:r>
    </w:p>
    <w:p w:rsidR="008729DE" w:rsidRPr="009C66C5" w:rsidRDefault="008729DE" w:rsidP="008729D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rPr>
          <w:szCs w:val="22"/>
        </w:rPr>
      </w:pPr>
      <w:r w:rsidRPr="009C66C5">
        <w:rPr>
          <w:szCs w:val="22"/>
        </w:rPr>
        <w:t>All four units, Units 1, 2, 3 and 4</w:t>
      </w:r>
      <w:r>
        <w:rPr>
          <w:szCs w:val="22"/>
        </w:rPr>
        <w:t xml:space="preserve"> </w:t>
      </w:r>
      <w:r w:rsidRPr="009C66C5">
        <w:rPr>
          <w:szCs w:val="22"/>
        </w:rPr>
        <w:t>(</w:t>
      </w:r>
      <w:r w:rsidRPr="00E83F3E">
        <w:rPr>
          <w:szCs w:val="22"/>
        </w:rPr>
        <w:t>see Subsection III.B.</w:t>
      </w:r>
      <w:r w:rsidRPr="009C66C5">
        <w:rPr>
          <w:szCs w:val="22"/>
        </w:rPr>
        <w:t xml:space="preserve">), exhaust to a common stack consisting of four separate flues.  The stack parameters for </w:t>
      </w:r>
      <w:r w:rsidRPr="006E27DF">
        <w:rPr>
          <w:szCs w:val="22"/>
        </w:rPr>
        <w:t>each</w:t>
      </w:r>
      <w:r>
        <w:rPr>
          <w:szCs w:val="22"/>
        </w:rPr>
        <w:t xml:space="preserve"> unit</w:t>
      </w:r>
      <w:r w:rsidRPr="009C66C5">
        <w:rPr>
          <w:szCs w:val="22"/>
        </w:rPr>
        <w:t>’s flue are:  height, 220 feet; diameter, 5.</w:t>
      </w:r>
      <w:r>
        <w:rPr>
          <w:szCs w:val="22"/>
        </w:rPr>
        <w:t>1</w:t>
      </w:r>
      <w:r w:rsidRPr="009C66C5">
        <w:rPr>
          <w:szCs w:val="22"/>
        </w:rPr>
        <w:t xml:space="preserve"> feet; exit temperature, 2</w:t>
      </w:r>
      <w:r>
        <w:rPr>
          <w:szCs w:val="22"/>
        </w:rPr>
        <w:t>9</w:t>
      </w:r>
      <w:r w:rsidRPr="009C66C5">
        <w:rPr>
          <w:szCs w:val="22"/>
        </w:rPr>
        <w:t xml:space="preserve">0 </w:t>
      </w:r>
      <w:r w:rsidR="003A4FFC">
        <w:rPr>
          <w:szCs w:val="22"/>
        </w:rPr>
        <w:t>ºF</w:t>
      </w:r>
      <w:r>
        <w:rPr>
          <w:szCs w:val="22"/>
        </w:rPr>
        <w:t>,</w:t>
      </w:r>
      <w:r w:rsidRPr="009C66C5">
        <w:rPr>
          <w:szCs w:val="22"/>
        </w:rPr>
        <w:t xml:space="preserve"> and, actual stack gas flow rate, </w:t>
      </w:r>
      <w:r>
        <w:rPr>
          <w:szCs w:val="22"/>
        </w:rPr>
        <w:t>89</w:t>
      </w:r>
      <w:r w:rsidRPr="009C66C5">
        <w:rPr>
          <w:szCs w:val="22"/>
        </w:rPr>
        <w:t>,</w:t>
      </w:r>
      <w:r>
        <w:rPr>
          <w:szCs w:val="22"/>
        </w:rPr>
        <w:t>000</w:t>
      </w:r>
      <w:r w:rsidRPr="009C66C5">
        <w:rPr>
          <w:szCs w:val="22"/>
        </w:rPr>
        <w:t xml:space="preserve"> </w:t>
      </w:r>
      <w:r w:rsidRPr="00C16FF6">
        <w:rPr>
          <w:szCs w:val="22"/>
        </w:rPr>
        <w:t>actual cubic feet per minute (acfm)</w:t>
      </w:r>
      <w:r>
        <w:rPr>
          <w:szCs w:val="22"/>
        </w:rPr>
        <w:t>.</w:t>
      </w:r>
    </w:p>
    <w:p w:rsidR="008729DE" w:rsidRDefault="008729DE" w:rsidP="008729DE">
      <w:pPr>
        <w:spacing w:after="120" w:line="240" w:lineRule="atLeast"/>
        <w:rPr>
          <w:szCs w:val="22"/>
        </w:rPr>
      </w:pPr>
      <w:r>
        <w:rPr>
          <w:szCs w:val="22"/>
        </w:rPr>
        <w:t>Each u</w:t>
      </w:r>
      <w:r w:rsidRPr="009C66C5">
        <w:rPr>
          <w:szCs w:val="22"/>
        </w:rPr>
        <w:t xml:space="preserve">nit commenced commercial operation on </w:t>
      </w:r>
      <w:r>
        <w:rPr>
          <w:szCs w:val="22"/>
        </w:rPr>
        <w:t>December 18, 1986</w:t>
      </w:r>
      <w:r w:rsidRPr="009C66C5">
        <w:rPr>
          <w:szCs w:val="22"/>
        </w:rPr>
        <w:t>.</w:t>
      </w:r>
    </w:p>
    <w:p w:rsidR="00D4349C" w:rsidRPr="00BF1066" w:rsidRDefault="00B34BAA" w:rsidP="008729DE">
      <w:pPr>
        <w:spacing w:before="120" w:after="120"/>
      </w:pPr>
      <w:r>
        <w:rPr>
          <w:i/>
        </w:rPr>
        <w:t>{Permitting notes</w:t>
      </w:r>
      <w:r w:rsidR="008729DE" w:rsidRPr="00F51B8B">
        <w:rPr>
          <w:i/>
        </w:rPr>
        <w:t xml:space="preserve">:  These emissions units are regulated under 40 CFR 60, Subpart Cb, Emissions Guidelines (EG) and Compliance Times for Large Municipal Waste Combustors </w:t>
      </w:r>
      <w:r w:rsidR="008729DE" w:rsidRPr="00F51B8B">
        <w:rPr>
          <w:i/>
          <w:szCs w:val="22"/>
        </w:rPr>
        <w:t>adopted and incorporated by reference in Rule 62-204.800(9)(b), F.A.C.</w:t>
      </w:r>
      <w:r w:rsidR="008729DE" w:rsidRPr="00F51B8B">
        <w:rPr>
          <w:i/>
        </w:rPr>
        <w:t xml:space="preserve">; Rule 62-296.416, F.A.C., Waste-to-Energy Facilities; </w:t>
      </w:r>
      <w:r w:rsidR="008729DE" w:rsidRPr="004002EF">
        <w:rPr>
          <w:i/>
          <w:szCs w:val="22"/>
        </w:rPr>
        <w:t xml:space="preserve">Rule 62-296.700(6), F.A.C., </w:t>
      </w:r>
      <w:r w:rsidR="008729DE" w:rsidRPr="004002EF">
        <w:rPr>
          <w:i/>
        </w:rPr>
        <w:t xml:space="preserve">RACT </w:t>
      </w:r>
      <w:r w:rsidR="008729DE" w:rsidRPr="004002EF">
        <w:rPr>
          <w:i/>
          <w:szCs w:val="22"/>
        </w:rPr>
        <w:t>PM -</w:t>
      </w:r>
      <w:r w:rsidR="008729DE" w:rsidRPr="004002EF">
        <w:rPr>
          <w:i/>
        </w:rPr>
        <w:t xml:space="preserve"> O&amp;M Plan;</w:t>
      </w:r>
      <w:r w:rsidR="008729DE">
        <w:rPr>
          <w:i/>
        </w:rPr>
        <w:t xml:space="preserve"> </w:t>
      </w:r>
      <w:r w:rsidR="008729DE" w:rsidRPr="00F51B8B">
        <w:rPr>
          <w:i/>
        </w:rPr>
        <w:t>Rule 62-212.400, F.A.C., Prevention of Significant Deterioration (PSD) [PSD-FL-1</w:t>
      </w:r>
      <w:r w:rsidR="008729DE">
        <w:rPr>
          <w:i/>
        </w:rPr>
        <w:t>2</w:t>
      </w:r>
      <w:r w:rsidR="008729DE" w:rsidRPr="00F51B8B">
        <w:rPr>
          <w:i/>
        </w:rPr>
        <w:t>1, as amended]; Rule 62-212.400(6), F.A.C., Best Available Control Technology (BACT); and, Florida Electrical Power Plant Site Certifications [PA</w:t>
      </w:r>
      <w:r w:rsidR="008729DE">
        <w:rPr>
          <w:i/>
        </w:rPr>
        <w:t>83-19</w:t>
      </w:r>
      <w:r w:rsidR="008729DE" w:rsidRPr="00F51B8B">
        <w:rPr>
          <w:i/>
        </w:rPr>
        <w:t>].}</w:t>
      </w:r>
    </w:p>
    <w:p w:rsidR="00B34BAA" w:rsidRDefault="00B34BAA" w:rsidP="007C667F">
      <w:pPr>
        <w:tabs>
          <w:tab w:val="left" w:pos="0"/>
        </w:tabs>
        <w:suppressAutoHyphens/>
        <w:spacing w:after="120"/>
        <w:jc w:val="both"/>
        <w:rPr>
          <w:b/>
          <w:u w:val="single"/>
        </w:rPr>
      </w:pPr>
    </w:p>
    <w:p w:rsidR="00F67276" w:rsidRDefault="00F67276" w:rsidP="007C667F">
      <w:pPr>
        <w:tabs>
          <w:tab w:val="left" w:pos="0"/>
        </w:tabs>
        <w:suppressAutoHyphens/>
        <w:spacing w:after="120"/>
        <w:jc w:val="both"/>
        <w:rPr>
          <w:b/>
          <w:u w:val="single"/>
        </w:rPr>
      </w:pPr>
    </w:p>
    <w:p w:rsidR="00B34BAA" w:rsidRPr="00F51B8B" w:rsidRDefault="00B34BAA" w:rsidP="00B34BAA">
      <w:pPr>
        <w:tabs>
          <w:tab w:val="left" w:pos="360"/>
        </w:tabs>
        <w:spacing w:after="120"/>
        <w:rPr>
          <w:b/>
          <w:u w:val="single"/>
        </w:rPr>
      </w:pPr>
      <w:r w:rsidRPr="00F51B8B">
        <w:rPr>
          <w:b/>
          <w:u w:val="single"/>
        </w:rPr>
        <w:lastRenderedPageBreak/>
        <w:t>Equipment and Operational Limitations</w:t>
      </w:r>
    </w:p>
    <w:p w:rsidR="00B34BAA" w:rsidRPr="00F51B8B" w:rsidRDefault="00B34BAA" w:rsidP="00DE7C94">
      <w:pPr>
        <w:numPr>
          <w:ilvl w:val="0"/>
          <w:numId w:val="4"/>
        </w:numPr>
        <w:tabs>
          <w:tab w:val="left" w:pos="1080"/>
          <w:tab w:val="left" w:pos="1440"/>
        </w:tabs>
        <w:spacing w:after="120"/>
      </w:pPr>
      <w:r w:rsidRPr="00F51B8B">
        <w:rPr>
          <w:u w:val="single"/>
        </w:rPr>
        <w:t>Name Plate</w:t>
      </w:r>
      <w:r w:rsidRPr="00F51B8B">
        <w:rPr>
          <w:szCs w:val="22"/>
        </w:rPr>
        <w:t>.  The combustor</w:t>
      </w:r>
      <w:r>
        <w:rPr>
          <w:szCs w:val="22"/>
        </w:rPr>
        <w:t>s</w:t>
      </w:r>
      <w:r w:rsidRPr="00F51B8B">
        <w:rPr>
          <w:szCs w:val="22"/>
        </w:rPr>
        <w:t xml:space="preserve"> </w:t>
      </w:r>
      <w:r>
        <w:rPr>
          <w:szCs w:val="22"/>
        </w:rPr>
        <w:t>(</w:t>
      </w:r>
      <w:r w:rsidRPr="00F51B8B">
        <w:rPr>
          <w:szCs w:val="22"/>
        </w:rPr>
        <w:t>boiler</w:t>
      </w:r>
      <w:r>
        <w:rPr>
          <w:szCs w:val="22"/>
        </w:rPr>
        <w:t>s)</w:t>
      </w:r>
      <w:r w:rsidRPr="00F51B8B">
        <w:rPr>
          <w:szCs w:val="22"/>
        </w:rPr>
        <w:t xml:space="preserve"> shall have a metal name plate affixed in a conspicuous place on the shell showing the manufacturer, model number, type of waste, and rated capacity. </w:t>
      </w:r>
      <w:r w:rsidRPr="0021510D">
        <w:rPr>
          <w:szCs w:val="22"/>
        </w:rPr>
        <w:t xml:space="preserve"> </w:t>
      </w:r>
      <w:r w:rsidRPr="009C66C5">
        <w:rPr>
          <w:szCs w:val="22"/>
        </w:rPr>
        <w:t>[Rules 62-4.160(2) and 62-210.200</w:t>
      </w:r>
      <w:r>
        <w:rPr>
          <w:szCs w:val="22"/>
        </w:rPr>
        <w:t xml:space="preserve"> </w:t>
      </w:r>
      <w:r w:rsidRPr="00F51B8B">
        <w:rPr>
          <w:szCs w:val="22"/>
        </w:rPr>
        <w:t>(</w:t>
      </w:r>
      <w:r w:rsidRPr="00F51B8B">
        <w:t>Definitions - Potential to Emit</w:t>
      </w:r>
      <w:r w:rsidRPr="00F51B8B">
        <w:rPr>
          <w:szCs w:val="22"/>
        </w:rPr>
        <w:t xml:space="preserve"> (PTE))</w:t>
      </w:r>
      <w:r w:rsidRPr="009C66C5">
        <w:rPr>
          <w:szCs w:val="22"/>
        </w:rPr>
        <w:t>, F.A.C.; and,</w:t>
      </w:r>
      <w:r w:rsidRPr="00F51B8B">
        <w:t xml:space="preserve"> </w:t>
      </w:r>
      <w:r w:rsidRPr="00F51B8B">
        <w:rPr>
          <w:szCs w:val="22"/>
        </w:rPr>
        <w:t>Permit No.</w:t>
      </w:r>
      <w:r>
        <w:rPr>
          <w:szCs w:val="22"/>
        </w:rPr>
        <w:t xml:space="preserve"> 0570261-002-AC/</w:t>
      </w:r>
      <w:r w:rsidRPr="00153804">
        <w:t>PSD-FL-121C</w:t>
      </w:r>
      <w:r>
        <w:t>, Specific Condition III.B.1</w:t>
      </w:r>
      <w:r w:rsidRPr="00F51B8B">
        <w:t>.]</w:t>
      </w:r>
    </w:p>
    <w:p w:rsidR="00B34BAA" w:rsidRDefault="00B34BAA" w:rsidP="00DE7C94">
      <w:pPr>
        <w:numPr>
          <w:ilvl w:val="0"/>
          <w:numId w:val="4"/>
        </w:numPr>
        <w:tabs>
          <w:tab w:val="left" w:pos="1080"/>
          <w:tab w:val="left" w:pos="1440"/>
        </w:tabs>
        <w:spacing w:after="120"/>
      </w:pPr>
      <w:r w:rsidRPr="00F51B8B">
        <w:rPr>
          <w:u w:val="single"/>
        </w:rPr>
        <w:t>Boiler Stack Height</w:t>
      </w:r>
      <w:r w:rsidRPr="00F51B8B">
        <w:t>.</w:t>
      </w:r>
      <w:r w:rsidRPr="00F51B8B">
        <w:rPr>
          <w:szCs w:val="22"/>
        </w:rPr>
        <w:t xml:space="preserve">  The height of the boiler exhaust stack shall not be less than 2</w:t>
      </w:r>
      <w:r>
        <w:rPr>
          <w:szCs w:val="22"/>
        </w:rPr>
        <w:t>20</w:t>
      </w:r>
      <w:r w:rsidRPr="00F51B8B">
        <w:rPr>
          <w:szCs w:val="22"/>
        </w:rPr>
        <w:t xml:space="preserve"> feet above grade.  </w:t>
      </w:r>
      <w:r w:rsidRPr="00F51B8B">
        <w:t>[Rule 62-4.160(2), F.A.C</w:t>
      </w:r>
      <w:r w:rsidRPr="00A81AC6">
        <w:t xml:space="preserve">.; and, </w:t>
      </w:r>
      <w:r w:rsidRPr="00A81AC6">
        <w:rPr>
          <w:szCs w:val="22"/>
        </w:rPr>
        <w:t>Permit No. 0570261-002-AC/</w:t>
      </w:r>
      <w:r w:rsidRPr="00A81AC6">
        <w:t>PSD-FL-121C, Specific Condition III.B.5.</w:t>
      </w:r>
      <w:r w:rsidRPr="00F51B8B">
        <w:t>]</w:t>
      </w:r>
    </w:p>
    <w:p w:rsidR="00B34BAA" w:rsidRPr="001919ED" w:rsidRDefault="00B34BAA" w:rsidP="00B34BAA">
      <w:pPr>
        <w:spacing w:after="120"/>
        <w:rPr>
          <w:b/>
          <w:szCs w:val="22"/>
          <w:u w:val="single"/>
        </w:rPr>
      </w:pPr>
      <w:r w:rsidRPr="001919ED">
        <w:rPr>
          <w:b/>
          <w:szCs w:val="22"/>
          <w:u w:val="single"/>
        </w:rPr>
        <w:t>Essential Potential to Emit (PTE) Parameters</w:t>
      </w:r>
    </w:p>
    <w:p w:rsidR="00B34BAA" w:rsidRPr="00BA204E" w:rsidRDefault="00B34BAA" w:rsidP="00DE7C94">
      <w:pPr>
        <w:numPr>
          <w:ilvl w:val="0"/>
          <w:numId w:val="4"/>
        </w:numPr>
        <w:tabs>
          <w:tab w:val="left" w:pos="1080"/>
          <w:tab w:val="left" w:pos="1440"/>
        </w:tabs>
        <w:spacing w:after="120"/>
        <w:rPr>
          <w:szCs w:val="22"/>
        </w:rPr>
      </w:pPr>
      <w:r w:rsidRPr="00BA204E">
        <w:rPr>
          <w:szCs w:val="22"/>
          <w:u w:val="single"/>
        </w:rPr>
        <w:t>Hours of Operation</w:t>
      </w:r>
      <w:r w:rsidRPr="00BA204E">
        <w:rPr>
          <w:szCs w:val="22"/>
        </w:rPr>
        <w:t xml:space="preserve">.  </w:t>
      </w:r>
      <w:r w:rsidRPr="00BA204E">
        <w:t xml:space="preserve">These emissions units </w:t>
      </w:r>
      <w:r w:rsidRPr="00BA204E">
        <w:rPr>
          <w:szCs w:val="22"/>
        </w:rPr>
        <w:t xml:space="preserve">may operate continuously (8,760 hours/year).  [Rule 62-210.200 (PTE), F.A.C.; </w:t>
      </w:r>
      <w:r w:rsidRPr="00BA204E">
        <w:t>and</w:t>
      </w:r>
      <w:r w:rsidRPr="00BA204E">
        <w:rPr>
          <w:szCs w:val="22"/>
        </w:rPr>
        <w:t xml:space="preserve">, </w:t>
      </w:r>
      <w:r w:rsidRPr="00A81AC6">
        <w:rPr>
          <w:szCs w:val="22"/>
        </w:rPr>
        <w:t>Permit No. 0570261-002-AC/</w:t>
      </w:r>
      <w:r w:rsidRPr="00A81AC6">
        <w:t>PSD-FL-121C</w:t>
      </w:r>
      <w:r w:rsidRPr="00A81AC6">
        <w:rPr>
          <w:szCs w:val="22"/>
        </w:rPr>
        <w:t>.]</w:t>
      </w:r>
    </w:p>
    <w:p w:rsidR="00CE3126" w:rsidRPr="00116717" w:rsidRDefault="00CE3126" w:rsidP="00D75FB5">
      <w:pPr>
        <w:numPr>
          <w:ilvl w:val="0"/>
          <w:numId w:val="4"/>
        </w:numPr>
        <w:tabs>
          <w:tab w:val="left" w:pos="1080"/>
          <w:tab w:val="left" w:pos="1440"/>
        </w:tabs>
        <w:rPr>
          <w:rFonts w:eastAsia="Calibri"/>
          <w:szCs w:val="22"/>
          <w:highlight w:val="yellow"/>
          <w:u w:val="double"/>
        </w:rPr>
      </w:pPr>
      <w:r w:rsidRPr="00E82227">
        <w:rPr>
          <w:highlight w:val="yellow"/>
          <w:u w:val="single"/>
        </w:rPr>
        <w:t>Capacity</w:t>
      </w:r>
      <w:r w:rsidRPr="00E82227">
        <w:rPr>
          <w:highlight w:val="yellow"/>
        </w:rPr>
        <w:t xml:space="preserve">.  </w:t>
      </w:r>
      <w:r w:rsidR="00116717" w:rsidRPr="00DA1BE3">
        <w:rPr>
          <w:strike/>
          <w:szCs w:val="22"/>
          <w:highlight w:val="yellow"/>
        </w:rPr>
        <w:t xml:space="preserve">The maximum individual MWC throughput shall not exceed 460 TPD of MSW (1,380 TPD from MWC Units 1-3 combined), and, 102,000 pounds steam/hour (on a 4-hour block arithmetic average). The incinerators/boilers shall not be loaded in excess of their maximum operating capacity, equivalent to 1,380 TPD of MSW total, but no more than 1,200 TPD of MSW on an annual (52 week rolling average) average basis from MWC Units 1-3 combined. See 40 CFR 60.31b of Appendix 40 CFR 60, Subpart </w:t>
      </w:r>
      <w:proofErr w:type="spellStart"/>
      <w:r w:rsidR="00116717" w:rsidRPr="00DA1BE3">
        <w:rPr>
          <w:strike/>
          <w:szCs w:val="22"/>
          <w:highlight w:val="yellow"/>
        </w:rPr>
        <w:t>Cb</w:t>
      </w:r>
      <w:proofErr w:type="spellEnd"/>
      <w:r w:rsidR="00116717" w:rsidRPr="00DA1BE3">
        <w:rPr>
          <w:strike/>
          <w:szCs w:val="22"/>
          <w:highlight w:val="yellow"/>
        </w:rPr>
        <w:t xml:space="preserve"> and 40 CFR </w:t>
      </w:r>
      <w:proofErr w:type="gramStart"/>
      <w:r w:rsidR="00116717" w:rsidRPr="00DA1BE3">
        <w:rPr>
          <w:strike/>
          <w:szCs w:val="22"/>
          <w:highlight w:val="yellow"/>
        </w:rPr>
        <w:t>60.58b(</w:t>
      </w:r>
      <w:proofErr w:type="gramEnd"/>
      <w:r w:rsidR="00116717" w:rsidRPr="00DA1BE3">
        <w:rPr>
          <w:strike/>
          <w:szCs w:val="22"/>
          <w:highlight w:val="yellow"/>
        </w:rPr>
        <w:t xml:space="preserve">j) of Appendix 40 CFR 60, Subpart </w:t>
      </w:r>
      <w:proofErr w:type="spellStart"/>
      <w:r w:rsidR="00116717" w:rsidRPr="00DA1BE3">
        <w:rPr>
          <w:strike/>
          <w:szCs w:val="22"/>
          <w:highlight w:val="yellow"/>
        </w:rPr>
        <w:t>Eb</w:t>
      </w:r>
      <w:proofErr w:type="spellEnd"/>
      <w:r w:rsidR="00116717" w:rsidRPr="00DA1BE3">
        <w:rPr>
          <w:strike/>
          <w:szCs w:val="22"/>
          <w:highlight w:val="yellow"/>
        </w:rPr>
        <w:t xml:space="preserve"> for additional restrictions on capacity. [Rules 62-4.160(2) and 62-210.200 (PTE), F.A.C.; 40 CFR 60.31b &amp; 40 CFR </w:t>
      </w:r>
      <w:proofErr w:type="gramStart"/>
      <w:r w:rsidR="00116717" w:rsidRPr="00DA1BE3">
        <w:rPr>
          <w:strike/>
          <w:szCs w:val="22"/>
          <w:highlight w:val="yellow"/>
        </w:rPr>
        <w:t>60.58b(</w:t>
      </w:r>
      <w:proofErr w:type="gramEnd"/>
      <w:r w:rsidR="00116717" w:rsidRPr="00DA1BE3">
        <w:rPr>
          <w:strike/>
          <w:szCs w:val="22"/>
          <w:highlight w:val="yellow"/>
        </w:rPr>
        <w:t>j); and Permit No. 0570261-002-AC/PSD-FL-121C, Specific Condition III.B.2.]</w:t>
      </w:r>
      <w:r w:rsidR="00116717" w:rsidRPr="00116717">
        <w:rPr>
          <w:szCs w:val="22"/>
          <w:highlight w:val="yellow"/>
        </w:rPr>
        <w:t xml:space="preserve">  </w:t>
      </w:r>
      <w:r w:rsidRPr="00116717">
        <w:rPr>
          <w:szCs w:val="22"/>
          <w:highlight w:val="yellow"/>
          <w:u w:val="double"/>
        </w:rPr>
        <w:t>The maximum operating rate applicable to each of MWC Units 1, 2 and 3 measured as steam flow shall not exceed 102,000 pounds/hour based on 4-hour block averaged measurements and shall not exceed the “maximum demonstrated MWC unit load” defined as 110% of the highest 4-hour average MWC unit load achieved during 4 consecutive hours during the most recent dioxin/furan performance test.</w:t>
      </w:r>
    </w:p>
    <w:p w:rsidR="00D75FB5" w:rsidRPr="00116717" w:rsidRDefault="00D75FB5" w:rsidP="00D75FB5">
      <w:pPr>
        <w:tabs>
          <w:tab w:val="left" w:pos="1080"/>
          <w:tab w:val="left" w:pos="1440"/>
        </w:tabs>
        <w:spacing w:before="120"/>
        <w:ind w:left="360"/>
        <w:rPr>
          <w:highlight w:val="yellow"/>
          <w:u w:val="double"/>
        </w:rPr>
      </w:pPr>
      <w:r w:rsidRPr="00116717">
        <w:rPr>
          <w:i/>
          <w:iCs/>
          <w:szCs w:val="22"/>
          <w:highlight w:val="yellow"/>
          <w:u w:val="double"/>
        </w:rPr>
        <w:t xml:space="preserve">{Permitting note:  </w:t>
      </w:r>
      <w:r w:rsidRPr="00116717">
        <w:rPr>
          <w:i/>
          <w:szCs w:val="22"/>
          <w:highlight w:val="yellow"/>
          <w:u w:val="double"/>
        </w:rPr>
        <w:t>The nominal design rate capacity of each MWC Units 1, 2 and 3 is 400 tons/day</w:t>
      </w:r>
      <w:r w:rsidRPr="00116717">
        <w:rPr>
          <w:i/>
          <w:iCs/>
          <w:szCs w:val="22"/>
          <w:highlight w:val="yellow"/>
          <w:u w:val="double"/>
        </w:rPr>
        <w:t xml:space="preserve"> and has been determined to be greater than 250 tons per day, thus classifying the units as a “large MWC units” under NSPS - 40 CFR 60, Subpart Eb.}</w:t>
      </w:r>
    </w:p>
    <w:p w:rsidR="00B34BAA" w:rsidRPr="00CE3126" w:rsidRDefault="00B34BAA" w:rsidP="00D95C6B">
      <w:pPr>
        <w:tabs>
          <w:tab w:val="left" w:pos="1080"/>
          <w:tab w:val="left" w:pos="1440"/>
        </w:tabs>
        <w:spacing w:after="120"/>
        <w:ind w:left="360"/>
        <w:rPr>
          <w:rFonts w:eastAsia="Calibri"/>
          <w:szCs w:val="22"/>
        </w:rPr>
      </w:pPr>
      <w:r w:rsidRPr="00116717">
        <w:rPr>
          <w:highlight w:val="yellow"/>
          <w:u w:val="double"/>
        </w:rPr>
        <w:t xml:space="preserve">[Rules 62-4.160(2) and 62-210.200 (PTE), F.A.C.; 40 CFR 60.31b &amp; 40 CFR </w:t>
      </w:r>
      <w:proofErr w:type="gramStart"/>
      <w:r w:rsidRPr="00116717">
        <w:rPr>
          <w:highlight w:val="yellow"/>
          <w:u w:val="double"/>
        </w:rPr>
        <w:t>60.58b(</w:t>
      </w:r>
      <w:proofErr w:type="gramEnd"/>
      <w:r w:rsidRPr="00116717">
        <w:rPr>
          <w:highlight w:val="yellow"/>
          <w:u w:val="double"/>
        </w:rPr>
        <w:t>j);.</w:t>
      </w:r>
      <w:r w:rsidR="00643A4F" w:rsidRPr="00116717">
        <w:rPr>
          <w:highlight w:val="yellow"/>
          <w:u w:val="double"/>
        </w:rPr>
        <w:t xml:space="preserve"> and Permit No. 0570261-016-AC</w:t>
      </w:r>
      <w:r w:rsidR="00643A4F" w:rsidRPr="00116717">
        <w:rPr>
          <w:szCs w:val="22"/>
          <w:highlight w:val="yellow"/>
          <w:u w:val="double"/>
        </w:rPr>
        <w:t>/PSD-FL-121E and PSD-FL-369D, Specific Condition 6.</w:t>
      </w:r>
      <w:r w:rsidRPr="00116717">
        <w:rPr>
          <w:highlight w:val="yellow"/>
          <w:u w:val="double"/>
        </w:rPr>
        <w:t>]</w:t>
      </w:r>
    </w:p>
    <w:p w:rsidR="00B34BAA" w:rsidRPr="00BA204E" w:rsidRDefault="00B34BAA" w:rsidP="00DE7C94">
      <w:pPr>
        <w:numPr>
          <w:ilvl w:val="0"/>
          <w:numId w:val="4"/>
        </w:numPr>
        <w:tabs>
          <w:tab w:val="left" w:pos="1080"/>
          <w:tab w:val="left" w:pos="1440"/>
        </w:tabs>
        <w:spacing w:after="120"/>
        <w:rPr>
          <w:rFonts w:eastAsia="Calibri"/>
          <w:szCs w:val="22"/>
        </w:rPr>
      </w:pPr>
      <w:r w:rsidRPr="00BA204E">
        <w:rPr>
          <w:szCs w:val="22"/>
          <w:u w:val="single"/>
        </w:rPr>
        <w:t>Emissions Unit Operating Rate Limitation After Testing</w:t>
      </w:r>
      <w:r w:rsidRPr="00BA204E">
        <w:rPr>
          <w:szCs w:val="22"/>
        </w:rPr>
        <w:t xml:space="preserve">.  </w:t>
      </w:r>
      <w:r w:rsidRPr="00BA204E">
        <w:t>See the related testing provisions in Appendix TR, Facility-wide Testing Requirements.  See the “maximum demonstrated municipal waste combustor unit load” provisions of 40 CFR 60.34b(b) and 40 CFR 60.51b for additional restrictions on operating rate.</w:t>
      </w:r>
      <w:r w:rsidRPr="00BA204E">
        <w:rPr>
          <w:szCs w:val="22"/>
        </w:rPr>
        <w:t xml:space="preserve">  [Rule 62-297.310(2), F.A.C.; and, </w:t>
      </w:r>
      <w:r w:rsidRPr="00BA204E">
        <w:t>40 CFR 60.34b(b) &amp; 40 CFR 60.51b.</w:t>
      </w:r>
      <w:r w:rsidRPr="00BA204E">
        <w:rPr>
          <w:szCs w:val="22"/>
        </w:rPr>
        <w:t>]</w:t>
      </w:r>
    </w:p>
    <w:p w:rsidR="00B34BAA" w:rsidRPr="00F51B8B" w:rsidRDefault="00B34BAA" w:rsidP="00DE7C94">
      <w:pPr>
        <w:numPr>
          <w:ilvl w:val="0"/>
          <w:numId w:val="4"/>
        </w:numPr>
        <w:tabs>
          <w:tab w:val="num" w:pos="1080"/>
          <w:tab w:val="left" w:pos="1440"/>
        </w:tabs>
      </w:pPr>
      <w:r w:rsidRPr="00F51B8B">
        <w:rPr>
          <w:u w:val="single"/>
        </w:rPr>
        <w:t>MWCs - Methods of Operation - Fuels</w:t>
      </w:r>
      <w:r w:rsidRPr="00F51B8B">
        <w:t>.</w:t>
      </w:r>
    </w:p>
    <w:p w:rsidR="00B34BAA" w:rsidRPr="00F51B8B" w:rsidRDefault="00B34BAA" w:rsidP="00B34BAA">
      <w:pPr>
        <w:pStyle w:val="BodyText3"/>
        <w:tabs>
          <w:tab w:val="left" w:pos="360"/>
          <w:tab w:val="left" w:pos="720"/>
        </w:tabs>
        <w:spacing w:after="0"/>
        <w:ind w:left="720" w:hanging="360"/>
        <w:rPr>
          <w:sz w:val="22"/>
          <w:szCs w:val="22"/>
        </w:rPr>
      </w:pPr>
      <w:r w:rsidRPr="00F51B8B">
        <w:rPr>
          <w:sz w:val="22"/>
          <w:szCs w:val="22"/>
        </w:rPr>
        <w:t>a.</w:t>
      </w:r>
      <w:r w:rsidRPr="00F51B8B">
        <w:rPr>
          <w:sz w:val="22"/>
          <w:szCs w:val="22"/>
        </w:rPr>
        <w:tab/>
      </w:r>
      <w:r w:rsidRPr="00F51B8B">
        <w:rPr>
          <w:i/>
          <w:sz w:val="22"/>
          <w:szCs w:val="22"/>
        </w:rPr>
        <w:t>Allowable Fuels.</w:t>
      </w:r>
    </w:p>
    <w:p w:rsidR="00B34BAA" w:rsidRDefault="00B34BAA" w:rsidP="00B34BAA">
      <w:pPr>
        <w:pStyle w:val="BodyText3"/>
        <w:tabs>
          <w:tab w:val="left" w:pos="360"/>
          <w:tab w:val="left" w:pos="720"/>
          <w:tab w:val="left" w:pos="1080"/>
        </w:tabs>
        <w:spacing w:after="0"/>
        <w:ind w:left="1080" w:hanging="720"/>
        <w:rPr>
          <w:sz w:val="22"/>
        </w:rPr>
      </w:pPr>
      <w:r w:rsidRPr="00F51B8B">
        <w:rPr>
          <w:sz w:val="22"/>
          <w:szCs w:val="22"/>
        </w:rPr>
        <w:tab/>
        <w:t>(1)</w:t>
      </w:r>
      <w:r w:rsidRPr="00F51B8B">
        <w:rPr>
          <w:sz w:val="22"/>
          <w:szCs w:val="22"/>
        </w:rPr>
        <w:tab/>
      </w:r>
      <w:r w:rsidRPr="00F51B8B">
        <w:rPr>
          <w:sz w:val="22"/>
          <w:szCs w:val="20"/>
        </w:rPr>
        <w:t xml:space="preserve">The only fuels allowed to be burned in the MWCs are municipal solid waste (MSW), with natural gas as an auxiliary fuel.  Other fuels or wastes, not </w:t>
      </w:r>
      <w:r w:rsidRPr="00F51B8B">
        <w:rPr>
          <w:sz w:val="22"/>
        </w:rPr>
        <w:t>specifically</w:t>
      </w:r>
      <w:r w:rsidRPr="00F51B8B">
        <w:rPr>
          <w:sz w:val="22"/>
          <w:szCs w:val="20"/>
        </w:rPr>
        <w:t xml:space="preserve"> listed herein, shall not be burned without written prior approval from the Department.  Fuels or wastes</w:t>
      </w:r>
      <w:r w:rsidRPr="00F51B8B">
        <w:rPr>
          <w:sz w:val="22"/>
        </w:rPr>
        <w:t xml:space="preserve"> specifically authorized herein do not require prior Department approval before combustion.</w:t>
      </w:r>
    </w:p>
    <w:p w:rsidR="00B34BAA" w:rsidRDefault="00773D69" w:rsidP="00B34BAA">
      <w:pPr>
        <w:pStyle w:val="BodyText3"/>
        <w:tabs>
          <w:tab w:val="left" w:pos="360"/>
          <w:tab w:val="left" w:pos="720"/>
          <w:tab w:val="left" w:pos="1080"/>
        </w:tabs>
        <w:spacing w:after="0"/>
        <w:ind w:left="1080" w:hanging="720"/>
        <w:rPr>
          <w:sz w:val="22"/>
          <w:szCs w:val="22"/>
        </w:rPr>
      </w:pPr>
      <w:r>
        <w:rPr>
          <w:sz w:val="22"/>
        </w:rPr>
        <w:tab/>
      </w:r>
      <w:r>
        <w:rPr>
          <w:sz w:val="22"/>
          <w:szCs w:val="20"/>
        </w:rPr>
        <w:t>(</w:t>
      </w:r>
      <w:r w:rsidR="00116717">
        <w:rPr>
          <w:sz w:val="22"/>
          <w:szCs w:val="20"/>
        </w:rPr>
        <w:t>2</w:t>
      </w:r>
      <w:r w:rsidR="00B34BAA" w:rsidRPr="00F51B8B">
        <w:rPr>
          <w:sz w:val="22"/>
          <w:szCs w:val="20"/>
        </w:rPr>
        <w:t>)</w:t>
      </w:r>
      <w:r w:rsidR="00B34BAA" w:rsidRPr="00F51B8B">
        <w:rPr>
          <w:sz w:val="22"/>
          <w:szCs w:val="20"/>
        </w:rPr>
        <w:tab/>
      </w:r>
      <w:r w:rsidR="00B34BAA" w:rsidRPr="00F51B8B">
        <w:rPr>
          <w:sz w:val="22"/>
          <w:szCs w:val="22"/>
        </w:rPr>
        <w:t>The primary fuel for the facility is MSW, including the items and materials that fit within the definition of MSW contained in either 40 CFR 60.51b or Section 403.706(5), Florida Statutes (</w:t>
      </w:r>
      <w:r w:rsidR="00B34BAA" w:rsidRPr="00F51B8B">
        <w:rPr>
          <w:sz w:val="22"/>
          <w:szCs w:val="20"/>
        </w:rPr>
        <w:t>2010</w:t>
      </w:r>
      <w:r w:rsidR="00B34BAA" w:rsidRPr="00F51B8B">
        <w:rPr>
          <w:sz w:val="22"/>
          <w:szCs w:val="22"/>
        </w:rPr>
        <w:t>).</w:t>
      </w:r>
    </w:p>
    <w:p w:rsidR="00116717" w:rsidRPr="00116717" w:rsidRDefault="00116717" w:rsidP="00116717">
      <w:pPr>
        <w:pStyle w:val="BodyText3"/>
        <w:tabs>
          <w:tab w:val="left" w:pos="360"/>
          <w:tab w:val="left" w:pos="720"/>
          <w:tab w:val="left" w:pos="1080"/>
        </w:tabs>
        <w:spacing w:after="0"/>
        <w:ind w:left="1080" w:hanging="720"/>
        <w:rPr>
          <w:sz w:val="22"/>
          <w:szCs w:val="20"/>
          <w:u w:val="double"/>
        </w:rPr>
      </w:pPr>
      <w:r>
        <w:rPr>
          <w:sz w:val="22"/>
          <w:highlight w:val="yellow"/>
        </w:rPr>
        <w:tab/>
      </w:r>
      <w:r w:rsidRPr="00116717">
        <w:rPr>
          <w:sz w:val="22"/>
          <w:highlight w:val="yellow"/>
          <w:u w:val="double"/>
        </w:rPr>
        <w:t>(3)</w:t>
      </w:r>
      <w:r w:rsidRPr="00116717">
        <w:rPr>
          <w:sz w:val="22"/>
          <w:u w:val="double"/>
        </w:rPr>
        <w:tab/>
      </w:r>
      <w:r w:rsidRPr="00116717">
        <w:rPr>
          <w:sz w:val="22"/>
          <w:szCs w:val="22"/>
          <w:highlight w:val="yellow"/>
          <w:u w:val="double"/>
        </w:rPr>
        <w:t>Sewage sludge may be utilized as a fuel after dewatering, as biosolids (containing at least 12% solids by weight).</w:t>
      </w:r>
    </w:p>
    <w:p w:rsidR="00B34BAA" w:rsidRPr="00F51B8B" w:rsidRDefault="00B34BAA" w:rsidP="00B34BAA">
      <w:pPr>
        <w:ind w:left="720" w:hanging="360"/>
      </w:pPr>
      <w:r w:rsidRPr="00F51B8B">
        <w:t>b.</w:t>
      </w:r>
      <w:r w:rsidRPr="00F51B8B">
        <w:tab/>
      </w:r>
      <w:r w:rsidRPr="00F51B8B">
        <w:rPr>
          <w:i/>
        </w:rPr>
        <w:t>Unauthorized Fuels.</w:t>
      </w:r>
      <w:r w:rsidRPr="00F51B8B">
        <w:t xml:space="preserve">  Subject to the limitations contained in this permit, the authorized fuels for the facility also include the other solid wastes that are not MSW</w:t>
      </w:r>
      <w:r>
        <w:t>,</w:t>
      </w:r>
      <w:r w:rsidRPr="00D5030B">
        <w:t xml:space="preserve"> which are described in</w:t>
      </w:r>
      <w:r w:rsidRPr="00345EB0">
        <w:t xml:space="preserve"> d. - f.,</w:t>
      </w:r>
      <w:r w:rsidRPr="00F51B8B">
        <w:t xml:space="preserve"> below.  </w:t>
      </w:r>
      <w:r w:rsidRPr="00F51B8B">
        <w:rPr>
          <w:szCs w:val="22"/>
        </w:rPr>
        <w:t>However, the facility</w:t>
      </w:r>
    </w:p>
    <w:p w:rsidR="00B34BAA" w:rsidRPr="00F51B8B" w:rsidRDefault="00B34BAA" w:rsidP="00B34BAA">
      <w:pPr>
        <w:tabs>
          <w:tab w:val="left" w:pos="360"/>
          <w:tab w:val="left" w:pos="720"/>
          <w:tab w:val="left" w:pos="1080"/>
        </w:tabs>
      </w:pPr>
      <w:r w:rsidRPr="00F51B8B">
        <w:tab/>
      </w:r>
      <w:r w:rsidRPr="00F51B8B">
        <w:tab/>
        <w:t>(1)</w:t>
      </w:r>
      <w:r w:rsidRPr="00F51B8B">
        <w:tab/>
      </w:r>
      <w:r w:rsidR="00E83F3E" w:rsidRPr="00E83F3E">
        <w:rPr>
          <w:u w:val="single"/>
        </w:rPr>
        <w:t>Shall</w:t>
      </w:r>
      <w:r w:rsidRPr="00E83F3E">
        <w:rPr>
          <w:u w:val="single"/>
        </w:rPr>
        <w:t xml:space="preserve"> not burn</w:t>
      </w:r>
      <w:r w:rsidRPr="00F51B8B">
        <w:t>:</w:t>
      </w:r>
    </w:p>
    <w:p w:rsidR="00B34BAA" w:rsidRPr="00F51B8B" w:rsidRDefault="0097503D" w:rsidP="00B34BAA">
      <w:pPr>
        <w:tabs>
          <w:tab w:val="left" w:pos="360"/>
          <w:tab w:val="left" w:pos="720"/>
          <w:tab w:val="left" w:pos="990"/>
        </w:tabs>
        <w:ind w:left="1080" w:hanging="360"/>
      </w:pPr>
      <w:r>
        <w:lastRenderedPageBreak/>
        <w:tab/>
        <w:t>(a)</w:t>
      </w:r>
      <w:r>
        <w:tab/>
        <w:t>T</w:t>
      </w:r>
      <w:r w:rsidR="00B34BAA" w:rsidRPr="00F51B8B">
        <w:t>hose materials that are prohibited by state or federal law;</w:t>
      </w:r>
    </w:p>
    <w:p w:rsidR="00B34BAA" w:rsidRPr="00F51B8B" w:rsidRDefault="0097503D" w:rsidP="00B34BAA">
      <w:pPr>
        <w:tabs>
          <w:tab w:val="left" w:pos="360"/>
          <w:tab w:val="left" w:pos="720"/>
          <w:tab w:val="left" w:pos="990"/>
        </w:tabs>
        <w:ind w:left="1080" w:hanging="360"/>
      </w:pPr>
      <w:r>
        <w:tab/>
        <w:t>(b)</w:t>
      </w:r>
      <w:r>
        <w:tab/>
        <w:t>T</w:t>
      </w:r>
      <w:r w:rsidR="00B34BAA" w:rsidRPr="00F51B8B">
        <w:t>hose materials that are prohibited by this permit;</w:t>
      </w:r>
    </w:p>
    <w:p w:rsidR="00B34BAA" w:rsidRPr="00F51B8B" w:rsidRDefault="0097503D" w:rsidP="00B34BAA">
      <w:pPr>
        <w:tabs>
          <w:tab w:val="left" w:pos="360"/>
          <w:tab w:val="left" w:pos="720"/>
          <w:tab w:val="left" w:pos="990"/>
        </w:tabs>
        <w:ind w:left="1080" w:hanging="360"/>
      </w:pPr>
      <w:r>
        <w:tab/>
        <w:t>(c)</w:t>
      </w:r>
      <w:r>
        <w:tab/>
        <w:t>L</w:t>
      </w:r>
      <w:r w:rsidR="00B34BAA" w:rsidRPr="00F51B8B">
        <w:t>ead acid batteries;</w:t>
      </w:r>
    </w:p>
    <w:p w:rsidR="00B34BAA" w:rsidRPr="00F51B8B" w:rsidRDefault="0097503D" w:rsidP="00B34BAA">
      <w:pPr>
        <w:tabs>
          <w:tab w:val="left" w:pos="360"/>
          <w:tab w:val="left" w:pos="720"/>
          <w:tab w:val="left" w:pos="990"/>
        </w:tabs>
        <w:ind w:left="1080" w:hanging="360"/>
      </w:pPr>
      <w:r>
        <w:tab/>
        <w:t>(d)</w:t>
      </w:r>
      <w:r>
        <w:tab/>
        <w:t>H</w:t>
      </w:r>
      <w:r w:rsidR="00B34BAA" w:rsidRPr="00F51B8B">
        <w:t>azardous waste;</w:t>
      </w:r>
    </w:p>
    <w:p w:rsidR="00B34BAA" w:rsidRPr="00F51B8B" w:rsidRDefault="0097503D" w:rsidP="00B34BAA">
      <w:pPr>
        <w:tabs>
          <w:tab w:val="left" w:pos="360"/>
          <w:tab w:val="left" w:pos="720"/>
          <w:tab w:val="left" w:pos="990"/>
        </w:tabs>
        <w:ind w:left="1080" w:hanging="360"/>
      </w:pPr>
      <w:r>
        <w:tab/>
        <w:t>(e)</w:t>
      </w:r>
      <w:r>
        <w:tab/>
        <w:t>N</w:t>
      </w:r>
      <w:r w:rsidR="00B34BAA" w:rsidRPr="00F51B8B">
        <w:t>uclear waste;</w:t>
      </w:r>
    </w:p>
    <w:p w:rsidR="00B34BAA" w:rsidRDefault="0097503D" w:rsidP="000115F4">
      <w:pPr>
        <w:tabs>
          <w:tab w:val="left" w:pos="360"/>
          <w:tab w:val="left" w:pos="720"/>
          <w:tab w:val="left" w:pos="990"/>
        </w:tabs>
        <w:ind w:left="1080" w:hanging="360"/>
      </w:pPr>
      <w:r>
        <w:tab/>
        <w:t>(f)</w:t>
      </w:r>
      <w:r>
        <w:tab/>
        <w:t>R</w:t>
      </w:r>
      <w:r w:rsidR="00B34BAA" w:rsidRPr="00F51B8B">
        <w:t>adioactive waste;</w:t>
      </w:r>
    </w:p>
    <w:p w:rsidR="00116717" w:rsidRPr="000115F4" w:rsidRDefault="00116717" w:rsidP="000115F4">
      <w:pPr>
        <w:tabs>
          <w:tab w:val="left" w:pos="360"/>
          <w:tab w:val="left" w:pos="720"/>
          <w:tab w:val="left" w:pos="990"/>
        </w:tabs>
        <w:ind w:left="1080" w:hanging="360"/>
      </w:pPr>
      <w:r>
        <w:rPr>
          <w:strike/>
          <w:szCs w:val="22"/>
          <w:highlight w:val="yellow"/>
        </w:rPr>
        <w:tab/>
      </w:r>
      <w:r w:rsidRPr="00582FF0">
        <w:rPr>
          <w:strike/>
          <w:szCs w:val="22"/>
          <w:highlight w:val="yellow"/>
        </w:rPr>
        <w:t>(g)</w:t>
      </w:r>
      <w:r w:rsidRPr="00582FF0">
        <w:rPr>
          <w:strike/>
          <w:szCs w:val="22"/>
          <w:highlight w:val="yellow"/>
        </w:rPr>
        <w:tab/>
        <w:t>Sewage sludge</w:t>
      </w:r>
    </w:p>
    <w:p w:rsidR="00B34BAA" w:rsidRPr="00F51B8B" w:rsidRDefault="00B34BAA" w:rsidP="00B34BAA">
      <w:pPr>
        <w:tabs>
          <w:tab w:val="left" w:pos="360"/>
          <w:tab w:val="left" w:pos="720"/>
          <w:tab w:val="left" w:pos="990"/>
        </w:tabs>
        <w:ind w:left="1080" w:hanging="360"/>
      </w:pPr>
      <w:r>
        <w:tab/>
        <w:t>(</w:t>
      </w:r>
      <w:r w:rsidR="00116717">
        <w:t>h</w:t>
      </w:r>
      <w:r>
        <w:t>)</w:t>
      </w:r>
      <w:r>
        <w:tab/>
      </w:r>
      <w:r w:rsidR="0097503D">
        <w:t>G</w:t>
      </w:r>
      <w:r w:rsidRPr="009C3160">
        <w:t>rease, scum and grit screenings</w:t>
      </w:r>
      <w:r>
        <w:t xml:space="preserve"> </w:t>
      </w:r>
      <w:r>
        <w:rPr>
          <w:vertAlign w:val="superscript"/>
        </w:rPr>
        <w:t>2</w:t>
      </w:r>
      <w:r w:rsidRPr="009C3160">
        <w:t>;</w:t>
      </w:r>
    </w:p>
    <w:p w:rsidR="00B34BAA" w:rsidRPr="00F51B8B" w:rsidRDefault="00B34BAA" w:rsidP="00B34BAA">
      <w:pPr>
        <w:tabs>
          <w:tab w:val="left" w:pos="360"/>
          <w:tab w:val="left" w:pos="720"/>
          <w:tab w:val="left" w:pos="990"/>
        </w:tabs>
        <w:ind w:left="1080" w:hanging="360"/>
      </w:pPr>
      <w:r>
        <w:tab/>
        <w:t>(</w:t>
      </w:r>
      <w:proofErr w:type="spellStart"/>
      <w:r w:rsidR="00116717">
        <w:t>i</w:t>
      </w:r>
      <w:proofErr w:type="spellEnd"/>
      <w:r w:rsidR="0097503D">
        <w:t>)</w:t>
      </w:r>
      <w:r w:rsidR="0097503D">
        <w:tab/>
        <w:t>E</w:t>
      </w:r>
      <w:r w:rsidRPr="00F51B8B">
        <w:t>xplosives;</w:t>
      </w:r>
    </w:p>
    <w:p w:rsidR="00B34BAA" w:rsidRPr="00F51B8B" w:rsidRDefault="000115F4" w:rsidP="00B34BAA">
      <w:pPr>
        <w:tabs>
          <w:tab w:val="left" w:pos="360"/>
          <w:tab w:val="left" w:pos="720"/>
          <w:tab w:val="left" w:pos="990"/>
        </w:tabs>
        <w:ind w:left="1440" w:hanging="720"/>
      </w:pPr>
      <w:r>
        <w:tab/>
        <w:t>(</w:t>
      </w:r>
      <w:r w:rsidR="00116717">
        <w:t>j</w:t>
      </w:r>
      <w:r w:rsidR="00B34BAA" w:rsidRPr="00F51B8B">
        <w:t>)</w:t>
      </w:r>
      <w:r w:rsidR="00B34BAA" w:rsidRPr="00F51B8B">
        <w:tab/>
        <w:t xml:space="preserve">beryllium-containing waste, as defined in 40 CFR 61, Subpart C.  </w:t>
      </w:r>
      <w:r w:rsidR="00B34BAA" w:rsidRPr="00F51B8B">
        <w:rPr>
          <w:i/>
        </w:rPr>
        <w:t>{The U.S. EPA letter dated April 6, 2000 (see attached), on 40 CFR 61, Subpart C further addresses the applicability of this federal regulation with regard to beryllium-containing waste(s).}</w:t>
      </w:r>
    </w:p>
    <w:p w:rsidR="00B34BAA" w:rsidRPr="00F51B8B" w:rsidRDefault="0097503D" w:rsidP="00B34BAA">
      <w:pPr>
        <w:tabs>
          <w:tab w:val="left" w:pos="360"/>
          <w:tab w:val="left" w:pos="720"/>
          <w:tab w:val="left" w:pos="1080"/>
        </w:tabs>
        <w:ind w:left="360"/>
      </w:pPr>
      <w:r>
        <w:tab/>
        <w:t>(2)</w:t>
      </w:r>
      <w:r>
        <w:tab/>
        <w:t>A</w:t>
      </w:r>
      <w:r w:rsidR="00B34BAA" w:rsidRPr="00F51B8B">
        <w:t xml:space="preserve">nd </w:t>
      </w:r>
      <w:r w:rsidR="00B34BAA" w:rsidRPr="00A35913">
        <w:rPr>
          <w:u w:val="single"/>
        </w:rPr>
        <w:t>shall not knowingly burn</w:t>
      </w:r>
      <w:r w:rsidR="00B34BAA" w:rsidRPr="00F51B8B">
        <w:t>:</w:t>
      </w:r>
    </w:p>
    <w:p w:rsidR="00B34BAA" w:rsidRPr="00F51B8B" w:rsidRDefault="0097503D" w:rsidP="00B34BAA">
      <w:pPr>
        <w:tabs>
          <w:tab w:val="left" w:pos="360"/>
          <w:tab w:val="left" w:pos="720"/>
          <w:tab w:val="left" w:pos="1080"/>
        </w:tabs>
        <w:ind w:left="1440" w:hanging="360"/>
      </w:pPr>
      <w:r>
        <w:t>(a)</w:t>
      </w:r>
      <w:r>
        <w:tab/>
        <w:t>U</w:t>
      </w:r>
      <w:r w:rsidR="00B34BAA" w:rsidRPr="00F51B8B">
        <w:t>ntreated biomedical waste from biomedical waste generators regulated pursuant to Chapter 64E</w:t>
      </w:r>
      <w:r w:rsidR="00B34BAA" w:rsidRPr="00F51B8B">
        <w:noBreakHyphen/>
        <w:t>16, F.A.C., and from other similar generators (or sources).  See the attached Appendix BW, Biomedical Waste Definitions, for definitions of what constitutes biomedical waste;</w:t>
      </w:r>
    </w:p>
    <w:p w:rsidR="00B34BAA" w:rsidRPr="00F51B8B" w:rsidRDefault="0097503D" w:rsidP="00B34BAA">
      <w:pPr>
        <w:tabs>
          <w:tab w:val="left" w:pos="360"/>
          <w:tab w:val="left" w:pos="720"/>
          <w:tab w:val="left" w:pos="1080"/>
        </w:tabs>
        <w:ind w:left="1080"/>
      </w:pPr>
      <w:r>
        <w:t>(b)</w:t>
      </w:r>
      <w:r>
        <w:tab/>
        <w:t>S</w:t>
      </w:r>
      <w:r w:rsidR="00B34BAA" w:rsidRPr="00F51B8B">
        <w:t>egregated loads of biological waste;</w:t>
      </w:r>
    </w:p>
    <w:p w:rsidR="00B34BAA" w:rsidRPr="00F51B8B" w:rsidRDefault="00B34BAA" w:rsidP="00B34BAA">
      <w:pPr>
        <w:tabs>
          <w:tab w:val="left" w:pos="360"/>
          <w:tab w:val="left" w:pos="720"/>
          <w:tab w:val="left" w:pos="1080"/>
        </w:tabs>
        <w:ind w:left="720" w:hanging="360"/>
      </w:pPr>
      <w:r w:rsidRPr="00F51B8B">
        <w:t>c.</w:t>
      </w:r>
      <w:r w:rsidRPr="00F51B8B">
        <w:tab/>
      </w:r>
      <w:r w:rsidRPr="00F51B8B">
        <w:rPr>
          <w:i/>
        </w:rPr>
        <w:t>Fuel Handling.</w:t>
      </w:r>
      <w:r w:rsidRPr="00F51B8B">
        <w:t xml:space="preserve">  The fuel may be received either as a mixture or as a single-item stream (</w:t>
      </w:r>
      <w:r w:rsidRPr="00F51B8B">
        <w:rPr>
          <w:u w:val="single"/>
        </w:rPr>
        <w:t>segregated load</w:t>
      </w:r>
      <w:r w:rsidRPr="00F51B8B">
        <w:t>) of discarded materials.  If the facility intends to use an authorized fuel that is segregated non-MSW material, the fuel shall be either:</w:t>
      </w:r>
    </w:p>
    <w:p w:rsidR="00B34BAA" w:rsidRPr="00F51B8B" w:rsidRDefault="0097503D" w:rsidP="00B34BAA">
      <w:pPr>
        <w:tabs>
          <w:tab w:val="left" w:pos="360"/>
          <w:tab w:val="left" w:pos="720"/>
          <w:tab w:val="left" w:pos="1080"/>
        </w:tabs>
        <w:ind w:left="1080" w:hanging="360"/>
      </w:pPr>
      <w:r>
        <w:t>(1)</w:t>
      </w:r>
      <w:r>
        <w:tab/>
        <w:t>W</w:t>
      </w:r>
      <w:r w:rsidR="00B34BAA" w:rsidRPr="00F51B8B">
        <w:t xml:space="preserve">ell mixed with MSW </w:t>
      </w:r>
      <w:r w:rsidR="00B34BAA">
        <w:t>i</w:t>
      </w:r>
      <w:r w:rsidR="00B34BAA" w:rsidRPr="00F51B8B">
        <w:t xml:space="preserve">n the </w:t>
      </w:r>
      <w:r w:rsidR="00B34BAA">
        <w:t>refuse pit</w:t>
      </w:r>
      <w:r w:rsidR="00B34BAA" w:rsidRPr="00F51B8B">
        <w:t>; or</w:t>
      </w:r>
    </w:p>
    <w:p w:rsidR="00B34BAA" w:rsidRPr="00F51B8B" w:rsidRDefault="0097503D" w:rsidP="00B34BAA">
      <w:pPr>
        <w:tabs>
          <w:tab w:val="left" w:pos="720"/>
          <w:tab w:val="left" w:pos="1080"/>
        </w:tabs>
        <w:ind w:left="720"/>
      </w:pPr>
      <w:r>
        <w:t>(2)</w:t>
      </w:r>
      <w:r>
        <w:tab/>
        <w:t>A</w:t>
      </w:r>
      <w:r w:rsidR="00B34BAA" w:rsidRPr="00F51B8B">
        <w:t>lternately charged with MSW in the hopper.</w:t>
      </w:r>
    </w:p>
    <w:p w:rsidR="00B34BAA" w:rsidRPr="00F51B8B" w:rsidRDefault="00B34BAA" w:rsidP="00B34BAA">
      <w:pPr>
        <w:tabs>
          <w:tab w:val="left" w:pos="720"/>
          <w:tab w:val="left" w:pos="1080"/>
        </w:tabs>
        <w:ind w:left="720"/>
      </w:pPr>
      <w:r w:rsidRPr="00F51B8B">
        <w:t xml:space="preserve">For the purposes of this permit, a </w:t>
      </w:r>
      <w:r w:rsidRPr="00F51B8B">
        <w:rPr>
          <w:u w:val="single"/>
        </w:rPr>
        <w:t>segregated load</w:t>
      </w:r>
      <w:r w:rsidRPr="00F51B8B">
        <w:t xml:space="preserve"> is defined to mean a container or truck that is almost completely or exclusively filled with a single item or homogeneous composition of waste material, as determined by visual observation.</w:t>
      </w:r>
    </w:p>
    <w:p w:rsidR="00B34BAA" w:rsidRPr="00F51B8B" w:rsidRDefault="00B34BAA" w:rsidP="00B34BAA">
      <w:pPr>
        <w:tabs>
          <w:tab w:val="left" w:pos="360"/>
          <w:tab w:val="left" w:pos="720"/>
          <w:tab w:val="left" w:pos="1080"/>
        </w:tabs>
        <w:ind w:left="720" w:hanging="360"/>
      </w:pPr>
      <w:r w:rsidRPr="00F51B8B">
        <w:t>d.</w:t>
      </w:r>
      <w:r w:rsidRPr="00F51B8B">
        <w:tab/>
      </w:r>
      <w:r w:rsidRPr="00F51B8B">
        <w:rPr>
          <w:i/>
        </w:rPr>
        <w:t>Other Solid Waste.</w:t>
      </w:r>
      <w:r w:rsidRPr="00F51B8B">
        <w:t xml:space="preserve">  Subject to the conditions and limitations contained in this permit, the following other solid waste may be used as fuel at the facility:</w:t>
      </w:r>
    </w:p>
    <w:p w:rsidR="00B34BAA" w:rsidRPr="00F51B8B" w:rsidRDefault="00B34BAA" w:rsidP="00B34BAA">
      <w:pPr>
        <w:tabs>
          <w:tab w:val="left" w:pos="1080"/>
          <w:tab w:val="left" w:pos="1440"/>
        </w:tabs>
        <w:ind w:left="1080" w:hanging="360"/>
      </w:pPr>
      <w:r w:rsidRPr="00F51B8B">
        <w:t>(1)</w:t>
      </w:r>
      <w:r w:rsidRPr="00F51B8B">
        <w:tab/>
        <w:t>Confidential, proprietary or special documents (including but not limited to business records, lottery tickets, event tickets, coupons and microfilm);</w:t>
      </w:r>
    </w:p>
    <w:p w:rsidR="00B34BAA" w:rsidRPr="00F51B8B" w:rsidRDefault="00B34BAA" w:rsidP="00B34BAA">
      <w:pPr>
        <w:tabs>
          <w:tab w:val="left" w:pos="1080"/>
          <w:tab w:val="left" w:pos="1440"/>
        </w:tabs>
        <w:ind w:left="1080" w:hanging="360"/>
      </w:pPr>
      <w:r w:rsidRPr="00F51B8B">
        <w:t>(2)</w:t>
      </w:r>
      <w:r w:rsidRPr="00F51B8B">
        <w:tab/>
        <w:t>Contraband which is being destroyed at the request of appropriately authorized local, state or federal governmental agencies, provided that such material is not an explosive, a propellant, a hazardous waste, or otherwise prohibited at the facility.  For the purposes of this section, contraband includes but is not limited to drugs, narcotics, fruits, vegetables, plants, counterfeit money, and counterfeit consumer goods;</w:t>
      </w:r>
    </w:p>
    <w:p w:rsidR="00B34BAA" w:rsidRPr="00F51B8B" w:rsidRDefault="00B34BAA" w:rsidP="00B34BAA">
      <w:pPr>
        <w:tabs>
          <w:tab w:val="left" w:pos="1080"/>
          <w:tab w:val="left" w:pos="1440"/>
        </w:tabs>
        <w:ind w:left="1080" w:hanging="360"/>
      </w:pPr>
      <w:r w:rsidRPr="00F51B8B">
        <w:t>(3)</w:t>
      </w:r>
      <w:r w:rsidRPr="00F51B8B">
        <w:tab/>
        <w:t>Wood pallets, clean wood, and land clearing debris;</w:t>
      </w:r>
    </w:p>
    <w:p w:rsidR="00B34BAA" w:rsidRPr="00F51B8B" w:rsidRDefault="00B34BAA" w:rsidP="00B34BAA">
      <w:pPr>
        <w:tabs>
          <w:tab w:val="left" w:pos="1080"/>
          <w:tab w:val="left" w:pos="1440"/>
        </w:tabs>
        <w:ind w:left="1080" w:hanging="360"/>
      </w:pPr>
      <w:r w:rsidRPr="00F51B8B">
        <w:t>(4)</w:t>
      </w:r>
      <w:r w:rsidRPr="00F51B8B">
        <w:tab/>
        <w:t>Packaging materials and containers;</w:t>
      </w:r>
    </w:p>
    <w:p w:rsidR="00B34BAA" w:rsidRPr="00F51B8B" w:rsidRDefault="00B34BAA" w:rsidP="00B34BAA">
      <w:pPr>
        <w:tabs>
          <w:tab w:val="left" w:pos="1080"/>
          <w:tab w:val="left" w:pos="1440"/>
        </w:tabs>
        <w:ind w:left="1080" w:hanging="360"/>
      </w:pPr>
      <w:r w:rsidRPr="00F51B8B">
        <w:t>(5)</w:t>
      </w:r>
      <w:r w:rsidRPr="00F51B8B">
        <w:tab/>
        <w:t>Clothing, natural and synthetic fibers, fabric remnants, and similar debris, including but not limited to aprons and gloves; or</w:t>
      </w:r>
    </w:p>
    <w:p w:rsidR="00B34BAA" w:rsidRPr="00F51B8B" w:rsidRDefault="00B34BAA" w:rsidP="00B34BAA">
      <w:pPr>
        <w:tabs>
          <w:tab w:val="left" w:pos="1080"/>
          <w:tab w:val="left" w:pos="1440"/>
        </w:tabs>
        <w:ind w:left="1080" w:hanging="360"/>
      </w:pPr>
      <w:r w:rsidRPr="00F51B8B">
        <w:t>(6)</w:t>
      </w:r>
      <w:r w:rsidRPr="00F51B8B">
        <w:tab/>
        <w:t>Rugs, carpets, and floor coverings, but not asbestos-containing materials or polyethylene or polyurethane vinyl floor coverings.</w:t>
      </w:r>
    </w:p>
    <w:p w:rsidR="00B34BAA" w:rsidRPr="00F51B8B" w:rsidRDefault="00B34BAA" w:rsidP="00B34BAA">
      <w:pPr>
        <w:tabs>
          <w:tab w:val="left" w:pos="360"/>
          <w:tab w:val="left" w:pos="720"/>
          <w:tab w:val="left" w:pos="1080"/>
        </w:tabs>
        <w:ind w:left="720" w:hanging="360"/>
      </w:pPr>
      <w:r w:rsidRPr="00F51B8B">
        <w:t>e.</w:t>
      </w:r>
      <w:r w:rsidRPr="00F51B8B">
        <w:tab/>
      </w:r>
      <w:r w:rsidRPr="00F51B8B">
        <w:rPr>
          <w:i/>
        </w:rPr>
        <w:t>Waste Tires.</w:t>
      </w:r>
      <w:r w:rsidRPr="00F51B8B">
        <w:t xml:space="preserve">  Subject to the conditions and limitations contained in this permit, waste tires may be used as fuel at the facility.  The total quantity of waste tires received as </w:t>
      </w:r>
      <w:r w:rsidRPr="00F51B8B">
        <w:rPr>
          <w:u w:val="single"/>
        </w:rPr>
        <w:t>segregated loads</w:t>
      </w:r>
      <w:r w:rsidRPr="00F51B8B">
        <w:t xml:space="preserve"> and burned at the facility shall not exceed </w:t>
      </w:r>
      <w:r>
        <w:t>3</w:t>
      </w:r>
      <w:r w:rsidRPr="00F51B8B">
        <w:t>%, by weight, of the facility's total fuel.</w:t>
      </w:r>
      <w:r>
        <w:t xml:space="preserve"> </w:t>
      </w:r>
      <w:r w:rsidRPr="00F51B8B">
        <w:rPr>
          <w:vertAlign w:val="superscript"/>
        </w:rPr>
        <w:t>1</w:t>
      </w:r>
      <w:r w:rsidRPr="00F51B8B">
        <w:t xml:space="preserve"> Compliance with this limitation shall be determined on a calendar month basis.</w:t>
      </w:r>
    </w:p>
    <w:p w:rsidR="00B34BAA" w:rsidRPr="00F51B8B" w:rsidRDefault="00B34BAA" w:rsidP="00B34BAA">
      <w:pPr>
        <w:tabs>
          <w:tab w:val="left" w:pos="360"/>
          <w:tab w:val="left" w:pos="720"/>
          <w:tab w:val="left" w:pos="1080"/>
        </w:tabs>
        <w:ind w:left="720" w:hanging="360"/>
      </w:pPr>
      <w:r w:rsidRPr="00F51B8B">
        <w:t>f.</w:t>
      </w:r>
      <w:r w:rsidRPr="00F51B8B">
        <w:tab/>
      </w:r>
      <w:r w:rsidRPr="00F51B8B">
        <w:rPr>
          <w:i/>
        </w:rPr>
        <w:t xml:space="preserve">Non-MSW Material. </w:t>
      </w:r>
      <w:r w:rsidRPr="00F51B8B">
        <w:t xml:space="preserve"> Subject to the conditions and limitations contained in this permit, the following other solid waste materials may be used as fuel at the facility (i.e., the following are authorized fuels that are non-MSW material).  The total quantity of the following non-MSW material received as </w:t>
      </w:r>
      <w:r w:rsidRPr="00F51B8B">
        <w:rPr>
          <w:u w:val="single"/>
        </w:rPr>
        <w:t>segregated loads</w:t>
      </w:r>
      <w:r w:rsidRPr="00F51B8B">
        <w:t xml:space="preserve"> and burned at the facility shall not exceed 5%, by weight, of the facility’s total fuel.  Compliance with this limitation shall be determined on a calendar month basis.</w:t>
      </w:r>
    </w:p>
    <w:p w:rsidR="00B34BAA" w:rsidRPr="00F51B8B" w:rsidRDefault="00B34BAA" w:rsidP="00B34BAA">
      <w:pPr>
        <w:tabs>
          <w:tab w:val="left" w:pos="1080"/>
          <w:tab w:val="left" w:pos="1440"/>
          <w:tab w:val="left" w:pos="1800"/>
        </w:tabs>
        <w:ind w:left="1080" w:hanging="360"/>
      </w:pPr>
      <w:r w:rsidRPr="00F51B8B">
        <w:lastRenderedPageBreak/>
        <w:t>(1)</w:t>
      </w:r>
      <w:r w:rsidRPr="00F51B8B">
        <w:tab/>
      </w:r>
      <w:r>
        <w:rPr>
          <w:szCs w:val="22"/>
        </w:rPr>
        <w:t>C</w:t>
      </w:r>
      <w:r w:rsidRPr="00EB3D23">
        <w:rPr>
          <w:szCs w:val="22"/>
        </w:rPr>
        <w:t>ons</w:t>
      </w:r>
      <w:r>
        <w:rPr>
          <w:szCs w:val="22"/>
        </w:rPr>
        <w:t>truction and demolition debris.</w:t>
      </w:r>
    </w:p>
    <w:p w:rsidR="00B34BAA" w:rsidRPr="00F51B8B" w:rsidRDefault="00B34BAA" w:rsidP="00B34BAA">
      <w:pPr>
        <w:tabs>
          <w:tab w:val="left" w:pos="1080"/>
          <w:tab w:val="left" w:pos="1440"/>
          <w:tab w:val="left" w:pos="1800"/>
        </w:tabs>
        <w:ind w:left="1080" w:hanging="360"/>
      </w:pPr>
      <w:r w:rsidRPr="00F51B8B">
        <w:t>(2)</w:t>
      </w:r>
      <w:r w:rsidRPr="00F51B8B">
        <w:tab/>
        <w:t>Oil spill debris from aquatic, coastal, estuarine or river environments.  Such items or materials include but are not limited to rags, wipes, and absorbents.</w:t>
      </w:r>
    </w:p>
    <w:p w:rsidR="00B34BAA" w:rsidRPr="00F51B8B" w:rsidRDefault="00B34BAA" w:rsidP="00B34BAA">
      <w:pPr>
        <w:tabs>
          <w:tab w:val="left" w:pos="1080"/>
          <w:tab w:val="left" w:pos="1440"/>
          <w:tab w:val="left" w:pos="1800"/>
        </w:tabs>
        <w:ind w:left="1080" w:hanging="360"/>
      </w:pPr>
      <w:r w:rsidRPr="00F51B8B">
        <w:t>(3)</w:t>
      </w:r>
      <w:r w:rsidRPr="00F51B8B">
        <w:tab/>
        <w:t>Items suitable for human, plant or domesticated animal use, consumption or application where the item’s shelf-life has expired or the generator wishes to remove the items from the market.  Such items or materials include but are not limited to off-specification or expired consumer products, pharmaceuticals, medications, health and personal care products, cosmetics, foodstuffs, nutritional supplements, returned goods, and controlled substances.</w:t>
      </w:r>
    </w:p>
    <w:p w:rsidR="00B34BAA" w:rsidRPr="00F51B8B" w:rsidRDefault="00B34BAA" w:rsidP="00B34BAA">
      <w:pPr>
        <w:tabs>
          <w:tab w:val="left" w:pos="1080"/>
          <w:tab w:val="left" w:pos="1440"/>
          <w:tab w:val="left" w:pos="1800"/>
        </w:tabs>
        <w:ind w:left="1080" w:hanging="360"/>
      </w:pPr>
      <w:r w:rsidRPr="00F51B8B">
        <w:t>(4)</w:t>
      </w:r>
      <w:r w:rsidRPr="00F51B8B">
        <w:tab/>
        <w:t>Consumer-packaged products intended for human or domesticated animal use or application but not consumption.  Such items or materials include but are not limited to carpet cleaners, household or bathroom cleaners, polishes, waxes and detergents.</w:t>
      </w:r>
    </w:p>
    <w:p w:rsidR="00B34BAA" w:rsidRPr="00F51B8B" w:rsidRDefault="00B34BAA" w:rsidP="00B34BAA">
      <w:pPr>
        <w:tabs>
          <w:tab w:val="left" w:pos="1080"/>
          <w:tab w:val="left" w:pos="1440"/>
          <w:tab w:val="left" w:pos="1800"/>
        </w:tabs>
        <w:ind w:left="1080" w:hanging="360"/>
      </w:pPr>
      <w:r w:rsidRPr="00F51B8B">
        <w:t>(5)</w:t>
      </w:r>
      <w:r w:rsidRPr="00F51B8B">
        <w:tab/>
        <w:t>Waste materials that:</w:t>
      </w:r>
    </w:p>
    <w:p w:rsidR="00B34BAA" w:rsidRPr="00F51B8B" w:rsidRDefault="0097503D" w:rsidP="00B34BAA">
      <w:pPr>
        <w:tabs>
          <w:tab w:val="left" w:pos="1080"/>
          <w:tab w:val="left" w:pos="1440"/>
          <w:tab w:val="left" w:pos="1800"/>
        </w:tabs>
        <w:ind w:left="1440" w:hanging="360"/>
      </w:pPr>
      <w:r>
        <w:t>(a)</w:t>
      </w:r>
      <w:r>
        <w:tab/>
        <w:t>A</w:t>
      </w:r>
      <w:r w:rsidR="00B34BAA" w:rsidRPr="00F51B8B">
        <w:t>re generated in the manufacture of items in categories</w:t>
      </w:r>
      <w:r w:rsidR="00B34BAA" w:rsidRPr="00345EB0">
        <w:t xml:space="preserve"> f.(3) or f.(4),</w:t>
      </w:r>
      <w:r w:rsidR="00B34BAA" w:rsidRPr="00F51B8B">
        <w:t xml:space="preserve"> above and are functionally or commercially useless (expired, rejected or spent); or</w:t>
      </w:r>
    </w:p>
    <w:p w:rsidR="00B34BAA" w:rsidRPr="00F51B8B" w:rsidRDefault="0097503D" w:rsidP="00B34BAA">
      <w:pPr>
        <w:tabs>
          <w:tab w:val="left" w:pos="1080"/>
          <w:tab w:val="left" w:pos="1440"/>
          <w:tab w:val="left" w:pos="1800"/>
        </w:tabs>
        <w:ind w:left="1440" w:hanging="360"/>
      </w:pPr>
      <w:r>
        <w:t>(b)</w:t>
      </w:r>
      <w:r>
        <w:tab/>
        <w:t>A</w:t>
      </w:r>
      <w:r w:rsidR="00B34BAA" w:rsidRPr="00F51B8B">
        <w:t>re not yet formed or packaged for commercial distribution.  Such items or materials must be substantially similar to other items or materials routinely found in MSW.</w:t>
      </w:r>
    </w:p>
    <w:p w:rsidR="00B34BAA" w:rsidRPr="00F51B8B" w:rsidRDefault="00B34BAA" w:rsidP="00B34BAA">
      <w:pPr>
        <w:tabs>
          <w:tab w:val="left" w:pos="1080"/>
          <w:tab w:val="left" w:pos="1440"/>
          <w:tab w:val="left" w:pos="1800"/>
        </w:tabs>
        <w:ind w:left="1080" w:hanging="360"/>
        <w:rPr>
          <w:szCs w:val="22"/>
        </w:rPr>
      </w:pPr>
      <w:r w:rsidRPr="00F51B8B">
        <w:rPr>
          <w:szCs w:val="22"/>
        </w:rPr>
        <w:t>(6)</w:t>
      </w:r>
      <w:r w:rsidRPr="00F51B8B">
        <w:rPr>
          <w:szCs w:val="22"/>
        </w:rPr>
        <w:tab/>
        <w:t>Waste materials that contain oil from:</w:t>
      </w:r>
    </w:p>
    <w:p w:rsidR="00B34BAA" w:rsidRPr="00F51B8B" w:rsidRDefault="0097503D" w:rsidP="00B34BAA">
      <w:pPr>
        <w:tabs>
          <w:tab w:val="left" w:pos="1080"/>
          <w:tab w:val="left" w:pos="1440"/>
          <w:tab w:val="left" w:pos="1800"/>
        </w:tabs>
        <w:ind w:left="1440" w:hanging="360"/>
      </w:pPr>
      <w:r>
        <w:t>(a)</w:t>
      </w:r>
      <w:r>
        <w:tab/>
        <w:t>T</w:t>
      </w:r>
      <w:r w:rsidR="00B34BAA" w:rsidRPr="00F51B8B">
        <w:t xml:space="preserve">he routine cleanup of industrial or commercial establishments and machinery; or </w:t>
      </w:r>
    </w:p>
    <w:p w:rsidR="00B34BAA" w:rsidRPr="00F51B8B" w:rsidRDefault="0097503D" w:rsidP="00B34BAA">
      <w:pPr>
        <w:tabs>
          <w:tab w:val="left" w:pos="1080"/>
          <w:tab w:val="left" w:pos="1440"/>
          <w:tab w:val="left" w:pos="1800"/>
        </w:tabs>
        <w:ind w:left="1440" w:hanging="360"/>
      </w:pPr>
      <w:r>
        <w:t>(b)</w:t>
      </w:r>
      <w:r>
        <w:tab/>
        <w:t>S</w:t>
      </w:r>
      <w:r w:rsidR="00B34BAA" w:rsidRPr="00F51B8B">
        <w:t>pills of virgin or used petroleum products.  Such items or materials include but are not limited to rags, wipes, and absorbents.</w:t>
      </w:r>
    </w:p>
    <w:p w:rsidR="00B34BAA" w:rsidRPr="00F51B8B" w:rsidRDefault="00B34BAA" w:rsidP="00B34BAA">
      <w:pPr>
        <w:tabs>
          <w:tab w:val="left" w:pos="1080"/>
          <w:tab w:val="left" w:pos="1440"/>
          <w:tab w:val="left" w:pos="1800"/>
        </w:tabs>
        <w:ind w:left="1080" w:hanging="360"/>
      </w:pPr>
      <w:r w:rsidRPr="00F51B8B">
        <w:t>(7)</w:t>
      </w:r>
      <w:r w:rsidRPr="00F51B8B">
        <w:tab/>
        <w:t>Used oil and used oil filters.  Used oil containing a polychlorinated biphenyls (PCB) concentration equal or greater than 50 parts per million (ppm) shall not be burned, pursuant to the limitations of 40 CFR 761.20(e).</w:t>
      </w:r>
    </w:p>
    <w:p w:rsidR="00B34BAA" w:rsidRPr="00F51B8B" w:rsidRDefault="00B34BAA" w:rsidP="00B34BAA">
      <w:pPr>
        <w:tabs>
          <w:tab w:val="left" w:pos="1440"/>
          <w:tab w:val="left" w:pos="1800"/>
        </w:tabs>
        <w:ind w:left="1080" w:hanging="360"/>
      </w:pPr>
      <w:r w:rsidRPr="00F51B8B">
        <w:t>(8)</w:t>
      </w:r>
      <w:r w:rsidRPr="00F51B8B">
        <w:tab/>
        <w:t>Waste materials generated by manufacturing, industrial or agricultural activities, provided that these items or materials are substantially similar to items or materials that are found routinely in MSW, subject to written prior approval of the Department.</w:t>
      </w:r>
    </w:p>
    <w:p w:rsidR="00B34BAA" w:rsidRDefault="00B34BAA" w:rsidP="00B34BAA">
      <w:pPr>
        <w:tabs>
          <w:tab w:val="left" w:pos="360"/>
          <w:tab w:val="left" w:pos="630"/>
          <w:tab w:val="left" w:pos="720"/>
        </w:tabs>
        <w:spacing w:after="120"/>
        <w:ind w:left="360"/>
        <w:rPr>
          <w:spacing w:val="-3"/>
        </w:rPr>
      </w:pPr>
      <w:r w:rsidRPr="00F51B8B">
        <w:t xml:space="preserve">[Rules 62-4.070(1)&amp;(3), 62-213.410 and 62-213.440, F.A.C.; </w:t>
      </w:r>
      <w:r w:rsidRPr="00F72090">
        <w:rPr>
          <w:vertAlign w:val="superscript"/>
        </w:rPr>
        <w:t>1</w:t>
      </w:r>
      <w:r w:rsidRPr="00F72090">
        <w:t xml:space="preserve"> </w:t>
      </w:r>
      <w:r w:rsidRPr="0098066E">
        <w:rPr>
          <w:szCs w:val="22"/>
        </w:rPr>
        <w:t>Permit No. 0570261-002-AC/</w:t>
      </w:r>
      <w:r w:rsidRPr="0098066E">
        <w:t xml:space="preserve">PSD-FL-121C, </w:t>
      </w:r>
      <w:r w:rsidR="0098066E" w:rsidRPr="0098066E">
        <w:t>Specific Condition III.B.6.;</w:t>
      </w:r>
      <w:r w:rsidRPr="0098066E">
        <w:rPr>
          <w:vertAlign w:val="superscript"/>
        </w:rPr>
        <w:t xml:space="preserve"> </w:t>
      </w:r>
      <w:r w:rsidR="009270CA" w:rsidRPr="009270CA">
        <w:rPr>
          <w:strike/>
          <w:highlight w:val="yellow"/>
          <w:vertAlign w:val="superscript"/>
        </w:rPr>
        <w:t xml:space="preserve">2 </w:t>
      </w:r>
      <w:r w:rsidRPr="009270CA">
        <w:rPr>
          <w:strike/>
          <w:highlight w:val="yellow"/>
        </w:rPr>
        <w:t>PSD-FL-121, Specific Condition 5</w:t>
      </w:r>
      <w:r w:rsidR="00244141">
        <w:t>,</w:t>
      </w:r>
      <w:r w:rsidRPr="0098066E">
        <w:t>.</w:t>
      </w:r>
      <w:r w:rsidR="0098066E" w:rsidRPr="009270CA">
        <w:rPr>
          <w:highlight w:val="yellow"/>
          <w:u w:val="double"/>
        </w:rPr>
        <w:t>and Permit No</w:t>
      </w:r>
      <w:r w:rsidR="00244141" w:rsidRPr="009270CA">
        <w:rPr>
          <w:highlight w:val="yellow"/>
          <w:u w:val="double"/>
        </w:rPr>
        <w:t xml:space="preserve">. </w:t>
      </w:r>
      <w:r w:rsidR="00865633" w:rsidRPr="009270CA">
        <w:rPr>
          <w:szCs w:val="22"/>
          <w:highlight w:val="yellow"/>
          <w:u w:val="double"/>
        </w:rPr>
        <w:t>0570261-016-AC/PSD-FL-121E and PSD-FL-369D, Specific Condit</w:t>
      </w:r>
      <w:r w:rsidR="00244141" w:rsidRPr="009270CA">
        <w:rPr>
          <w:szCs w:val="22"/>
          <w:highlight w:val="yellow"/>
          <w:u w:val="double"/>
        </w:rPr>
        <w:t>ion 4</w:t>
      </w:r>
      <w:r w:rsidR="00865633" w:rsidRPr="009270CA">
        <w:rPr>
          <w:szCs w:val="22"/>
          <w:highlight w:val="yellow"/>
          <w:u w:val="double"/>
        </w:rPr>
        <w:t>.</w:t>
      </w:r>
      <w:r w:rsidRPr="009270CA">
        <w:rPr>
          <w:spacing w:val="-3"/>
          <w:highlight w:val="yellow"/>
        </w:rPr>
        <w:t>]</w:t>
      </w:r>
    </w:p>
    <w:p w:rsidR="0098066E" w:rsidRPr="009270CA" w:rsidRDefault="0098066E" w:rsidP="009270CA">
      <w:pPr>
        <w:pStyle w:val="Default"/>
        <w:numPr>
          <w:ilvl w:val="0"/>
          <w:numId w:val="19"/>
        </w:numPr>
        <w:tabs>
          <w:tab w:val="left" w:pos="720"/>
          <w:tab w:val="left" w:pos="1440"/>
        </w:tabs>
        <w:spacing w:after="120"/>
        <w:ind w:left="360"/>
        <w:rPr>
          <w:szCs w:val="22"/>
          <w:highlight w:val="yellow"/>
          <w:u w:val="double"/>
        </w:rPr>
      </w:pPr>
      <w:r w:rsidRPr="009270CA">
        <w:rPr>
          <w:sz w:val="22"/>
          <w:szCs w:val="22"/>
          <w:highlight w:val="yellow"/>
          <w:u w:val="double"/>
        </w:rPr>
        <w:t>Limitation of Biosolids.  The owner or operator is authorized to combust up to 5% by weight (90 wet tons per day, as received) of biosolids that contain at least 12% solids, by weight, in MWC Units 1, 2, 3 and 4 combined.  [</w:t>
      </w:r>
      <w:r w:rsidR="008A612D" w:rsidRPr="009270CA">
        <w:rPr>
          <w:sz w:val="22"/>
          <w:szCs w:val="22"/>
          <w:highlight w:val="yellow"/>
          <w:u w:val="double"/>
        </w:rPr>
        <w:t>Permit No. 0570261-016-AC/PSD-FL-121E and PSD-FL-369D, Specific Condition 5.]</w:t>
      </w:r>
    </w:p>
    <w:p w:rsidR="00B34BAA" w:rsidRPr="002B3CF8" w:rsidRDefault="00B34BAA" w:rsidP="009270CA">
      <w:pPr>
        <w:pStyle w:val="Default"/>
        <w:numPr>
          <w:ilvl w:val="0"/>
          <w:numId w:val="20"/>
        </w:numPr>
        <w:tabs>
          <w:tab w:val="left" w:pos="1080"/>
          <w:tab w:val="left" w:pos="1440"/>
        </w:tabs>
        <w:spacing w:after="120"/>
        <w:rPr>
          <w:color w:val="auto"/>
          <w:sz w:val="22"/>
          <w:szCs w:val="22"/>
        </w:rPr>
      </w:pPr>
      <w:r w:rsidRPr="002B3CF8">
        <w:rPr>
          <w:sz w:val="22"/>
          <w:szCs w:val="22"/>
          <w:u w:val="single"/>
        </w:rPr>
        <w:t>Auxiliary Burners - Methods of Operation - Fuels</w:t>
      </w:r>
      <w:r w:rsidRPr="002B3CF8">
        <w:rPr>
          <w:sz w:val="22"/>
          <w:szCs w:val="22"/>
        </w:rPr>
        <w:t xml:space="preserve">.  Auxiliary burners for each unit shall be fired only by natural gas.  During boiler startup, the auxiliary burners shall be operating at their maximum capacity prior to the introduction of municipal solid waste to the boilers, and shall remain in operation until the lime spray dryer absorber (SDA) and particulate matter control device (baghouse) are fully operational.  [Rules 62-4.160(2), 62-210.200 (PTE), and 62-213.440(1), F.A.C.; </w:t>
      </w:r>
      <w:r w:rsidRPr="00773D69">
        <w:rPr>
          <w:sz w:val="22"/>
          <w:szCs w:val="22"/>
        </w:rPr>
        <w:t>and, Permit No. 0570261-002-AC/PSD-FL-121C, Specific Condition III.B.17.]</w:t>
      </w:r>
    </w:p>
    <w:p w:rsidR="00B34BAA" w:rsidRPr="000772CB" w:rsidRDefault="00B34BAA" w:rsidP="00B34BAA">
      <w:pPr>
        <w:pStyle w:val="Default"/>
        <w:tabs>
          <w:tab w:val="left" w:pos="1080"/>
          <w:tab w:val="left" w:pos="1440"/>
        </w:tabs>
        <w:spacing w:after="120"/>
        <w:rPr>
          <w:color w:val="auto"/>
          <w:sz w:val="22"/>
          <w:szCs w:val="20"/>
          <w:highlight w:val="green"/>
        </w:rPr>
      </w:pPr>
      <w:r w:rsidRPr="000772CB">
        <w:rPr>
          <w:b/>
          <w:sz w:val="22"/>
          <w:szCs w:val="22"/>
          <w:u w:val="single"/>
        </w:rPr>
        <w:t>Air Pollution Control Technologies and Measures</w:t>
      </w:r>
    </w:p>
    <w:p w:rsidR="00B34BAA" w:rsidRPr="00463880" w:rsidRDefault="00B34BAA" w:rsidP="009270CA">
      <w:pPr>
        <w:pStyle w:val="Default"/>
        <w:numPr>
          <w:ilvl w:val="0"/>
          <w:numId w:val="20"/>
        </w:numPr>
        <w:tabs>
          <w:tab w:val="left" w:pos="1080"/>
          <w:tab w:val="left" w:pos="1440"/>
        </w:tabs>
        <w:spacing w:after="120"/>
        <w:rPr>
          <w:color w:val="auto"/>
          <w:sz w:val="22"/>
          <w:szCs w:val="20"/>
        </w:rPr>
      </w:pPr>
      <w:r w:rsidRPr="00463880">
        <w:rPr>
          <w:color w:val="auto"/>
          <w:sz w:val="22"/>
          <w:szCs w:val="20"/>
          <w:u w:val="single"/>
        </w:rPr>
        <w:t>Carbon Usage Rate</w:t>
      </w:r>
      <w:r w:rsidRPr="00463880">
        <w:rPr>
          <w:color w:val="auto"/>
          <w:sz w:val="22"/>
          <w:szCs w:val="20"/>
        </w:rPr>
        <w:t>.  The carbon injection rate operating standard and monitoring requirements set forth in 40 CFR 60.58b(m) of 40 CFR 60, Subpart Eb, incorporated by reference in Rule 62-204.800, F.A.C., shall apply.  See Appendix 40 CFR 60, Subpart Eb.  [Rule 62-296.416(5), F.A.C.]</w:t>
      </w:r>
    </w:p>
    <w:p w:rsidR="00B34BAA" w:rsidRPr="00463880" w:rsidRDefault="00B34BAA" w:rsidP="009270CA">
      <w:pPr>
        <w:pStyle w:val="Default"/>
        <w:numPr>
          <w:ilvl w:val="0"/>
          <w:numId w:val="20"/>
        </w:numPr>
        <w:tabs>
          <w:tab w:val="left" w:pos="1080"/>
          <w:tab w:val="left" w:pos="1440"/>
        </w:tabs>
        <w:rPr>
          <w:color w:val="auto"/>
          <w:sz w:val="22"/>
          <w:szCs w:val="22"/>
        </w:rPr>
      </w:pPr>
      <w:r w:rsidRPr="00463880">
        <w:rPr>
          <w:sz w:val="22"/>
          <w:szCs w:val="22"/>
          <w:u w:val="single"/>
        </w:rPr>
        <w:t>Air Pollutant Emission Control Equipment</w:t>
      </w:r>
      <w:r w:rsidRPr="00463880">
        <w:rPr>
          <w:sz w:val="22"/>
          <w:szCs w:val="22"/>
        </w:rPr>
        <w:t>.</w:t>
      </w:r>
    </w:p>
    <w:p w:rsidR="00B34BAA" w:rsidRPr="00F51B8B" w:rsidRDefault="00B34BAA" w:rsidP="00DE7C94">
      <w:pPr>
        <w:numPr>
          <w:ilvl w:val="1"/>
          <w:numId w:val="5"/>
        </w:numPr>
        <w:tabs>
          <w:tab w:val="left" w:pos="540"/>
        </w:tabs>
        <w:ind w:left="720" w:hanging="270"/>
        <w:rPr>
          <w:szCs w:val="22"/>
        </w:rPr>
      </w:pPr>
      <w:r w:rsidRPr="00F51B8B">
        <w:rPr>
          <w:i/>
          <w:iCs/>
          <w:szCs w:val="22"/>
        </w:rPr>
        <w:t xml:space="preserve">Particulate Matter.  </w:t>
      </w:r>
      <w:r w:rsidRPr="00F51B8B">
        <w:rPr>
          <w:szCs w:val="22"/>
        </w:rPr>
        <w:t>The unit shall maintain a particulate matter control baghouse designed, constructed and operated so as not to exceed a maximum emission rate of 2</w:t>
      </w:r>
      <w:r>
        <w:rPr>
          <w:szCs w:val="22"/>
        </w:rPr>
        <w:t>5</w:t>
      </w:r>
      <w:r w:rsidRPr="00F51B8B">
        <w:rPr>
          <w:szCs w:val="22"/>
        </w:rPr>
        <w:t xml:space="preserve"> mg/dscm corrected to 7 percent O</w:t>
      </w:r>
      <w:r w:rsidRPr="00F51B8B">
        <w:rPr>
          <w:szCs w:val="22"/>
          <w:vertAlign w:val="subscript"/>
        </w:rPr>
        <w:t>2</w:t>
      </w:r>
      <w:r w:rsidRPr="00F51B8B">
        <w:rPr>
          <w:szCs w:val="22"/>
        </w:rPr>
        <w:t>.  The baghouse shall be equipped with pressure drop monitoring equipment.</w:t>
      </w:r>
    </w:p>
    <w:p w:rsidR="00B34BAA" w:rsidRPr="00F51B8B" w:rsidRDefault="00B34BAA" w:rsidP="00DE7C94">
      <w:pPr>
        <w:numPr>
          <w:ilvl w:val="1"/>
          <w:numId w:val="5"/>
        </w:numPr>
        <w:tabs>
          <w:tab w:val="left" w:pos="540"/>
        </w:tabs>
        <w:ind w:left="720" w:hanging="270"/>
        <w:rPr>
          <w:szCs w:val="22"/>
        </w:rPr>
      </w:pPr>
      <w:r w:rsidRPr="00F51B8B">
        <w:rPr>
          <w:i/>
          <w:iCs/>
          <w:szCs w:val="22"/>
        </w:rPr>
        <w:lastRenderedPageBreak/>
        <w:t xml:space="preserve">Spray Dryer Scrubber.  </w:t>
      </w:r>
      <w:r w:rsidRPr="00F51B8B">
        <w:rPr>
          <w:szCs w:val="22"/>
        </w:rPr>
        <w:t>The unit shall maintain a spray dryer scrubber designed, constructed and operated so as to remove SO</w:t>
      </w:r>
      <w:r w:rsidRPr="00F51B8B">
        <w:rPr>
          <w:szCs w:val="22"/>
          <w:vertAlign w:val="subscript"/>
        </w:rPr>
        <w:t>2</w:t>
      </w:r>
      <w:r w:rsidRPr="00F51B8B">
        <w:rPr>
          <w:szCs w:val="22"/>
        </w:rPr>
        <w:t xml:space="preserve"> at an efficiency of </w:t>
      </w:r>
      <w:r>
        <w:rPr>
          <w:szCs w:val="22"/>
        </w:rPr>
        <w:t>75</w:t>
      </w:r>
      <w:r w:rsidRPr="00F51B8B">
        <w:rPr>
          <w:szCs w:val="22"/>
        </w:rPr>
        <w:t xml:space="preserve"> percent, or not to exceed a maximum emission rate of 2</w:t>
      </w:r>
      <w:r>
        <w:rPr>
          <w:szCs w:val="22"/>
        </w:rPr>
        <w:t>9</w:t>
      </w:r>
      <w:r w:rsidRPr="00F51B8B">
        <w:rPr>
          <w:szCs w:val="22"/>
        </w:rPr>
        <w:t xml:space="preserve"> ppmvd corrected to 7 percent O</w:t>
      </w:r>
      <w:r w:rsidRPr="00F51B8B">
        <w:rPr>
          <w:szCs w:val="22"/>
          <w:vertAlign w:val="subscript"/>
        </w:rPr>
        <w:t>2</w:t>
      </w:r>
      <w:r w:rsidRPr="00F51B8B">
        <w:rPr>
          <w:szCs w:val="22"/>
        </w:rPr>
        <w:t xml:space="preserve"> based upon a 24-hour block geometric mean, whichever is less stringent.</w:t>
      </w:r>
    </w:p>
    <w:p w:rsidR="00B34BAA" w:rsidRPr="00F51B8B" w:rsidRDefault="00B34BAA" w:rsidP="00DE7C94">
      <w:pPr>
        <w:numPr>
          <w:ilvl w:val="1"/>
          <w:numId w:val="5"/>
        </w:numPr>
        <w:tabs>
          <w:tab w:val="left" w:pos="540"/>
        </w:tabs>
        <w:ind w:left="720" w:hanging="270"/>
        <w:rPr>
          <w:szCs w:val="22"/>
        </w:rPr>
      </w:pPr>
      <w:r w:rsidRPr="00F51B8B">
        <w:rPr>
          <w:i/>
          <w:iCs/>
          <w:szCs w:val="22"/>
        </w:rPr>
        <w:t xml:space="preserve">Carbon Injection.  </w:t>
      </w:r>
      <w:r w:rsidRPr="00F51B8B">
        <w:rPr>
          <w:szCs w:val="22"/>
        </w:rPr>
        <w:t>The unit shall maintain a carbon injection system.  The carbon injection rate must be measured continuously and maintained in compliance with the requirements set forth in this permit as well as 40 CFR 60.58b(m).</w:t>
      </w:r>
    </w:p>
    <w:p w:rsidR="00B34BAA" w:rsidRPr="00463880" w:rsidRDefault="00B34BAA" w:rsidP="00DE7C94">
      <w:pPr>
        <w:numPr>
          <w:ilvl w:val="1"/>
          <w:numId w:val="5"/>
        </w:numPr>
        <w:tabs>
          <w:tab w:val="left" w:pos="540"/>
        </w:tabs>
        <w:ind w:left="720" w:hanging="270"/>
        <w:rPr>
          <w:szCs w:val="22"/>
        </w:rPr>
      </w:pPr>
      <w:r w:rsidRPr="00F51B8B">
        <w:rPr>
          <w:i/>
          <w:iCs/>
          <w:szCs w:val="22"/>
        </w:rPr>
        <w:t xml:space="preserve">Selective Non Catalytic Reduction System.  </w:t>
      </w:r>
      <w:r w:rsidRPr="00F51B8B">
        <w:rPr>
          <w:szCs w:val="22"/>
        </w:rPr>
        <w:t>The unit shall maintain a selective non catalytic reduction system designed, constructed and operated so as not to exceed a maximum NO</w:t>
      </w:r>
      <w:r w:rsidR="00A35913" w:rsidRPr="00A35913">
        <w:rPr>
          <w:szCs w:val="22"/>
          <w:vertAlign w:val="subscript"/>
        </w:rPr>
        <w:t>X</w:t>
      </w:r>
      <w:r w:rsidRPr="00F51B8B">
        <w:rPr>
          <w:szCs w:val="22"/>
        </w:rPr>
        <w:t xml:space="preserve"> emission rate of </w:t>
      </w:r>
      <w:r>
        <w:rPr>
          <w:szCs w:val="22"/>
        </w:rPr>
        <w:t>205</w:t>
      </w:r>
      <w:r w:rsidRPr="00F51B8B">
        <w:rPr>
          <w:szCs w:val="22"/>
        </w:rPr>
        <w:t xml:space="preserve"> ppmvd corrected to 7 percent O</w:t>
      </w:r>
      <w:r w:rsidRPr="00F51B8B">
        <w:rPr>
          <w:szCs w:val="22"/>
          <w:vertAlign w:val="subscript"/>
        </w:rPr>
        <w:t>2</w:t>
      </w:r>
      <w:r w:rsidRPr="00F51B8B">
        <w:rPr>
          <w:szCs w:val="22"/>
        </w:rPr>
        <w:t xml:space="preserve"> on a 24-hour block arithmetic mean (midnight to midnight)</w:t>
      </w:r>
      <w:r w:rsidRPr="00463880">
        <w:rPr>
          <w:szCs w:val="22"/>
        </w:rPr>
        <w:t>.</w:t>
      </w:r>
    </w:p>
    <w:p w:rsidR="00B34BAA" w:rsidRPr="00112DCE" w:rsidRDefault="00B34BAA" w:rsidP="00B34BAA">
      <w:pPr>
        <w:pStyle w:val="Default"/>
        <w:tabs>
          <w:tab w:val="left" w:pos="1080"/>
          <w:tab w:val="left" w:pos="1440"/>
        </w:tabs>
        <w:spacing w:after="120"/>
        <w:ind w:left="360"/>
        <w:rPr>
          <w:color w:val="auto"/>
          <w:sz w:val="22"/>
          <w:szCs w:val="22"/>
          <w:highlight w:val="green"/>
        </w:rPr>
      </w:pPr>
      <w:r w:rsidRPr="00F67276">
        <w:rPr>
          <w:bCs/>
          <w:sz w:val="22"/>
          <w:szCs w:val="22"/>
        </w:rPr>
        <w:t>[</w:t>
      </w:r>
      <w:r w:rsidRPr="00F67276">
        <w:rPr>
          <w:sz w:val="22"/>
          <w:szCs w:val="22"/>
        </w:rPr>
        <w:t>Permit No. 0570261-002-AC/PSD-FL-121C, Specific Condition III.B.4. a</w:t>
      </w:r>
      <w:r w:rsidRPr="00F67276">
        <w:rPr>
          <w:bCs/>
          <w:sz w:val="22"/>
          <w:szCs w:val="22"/>
        </w:rPr>
        <w:t>nd</w:t>
      </w:r>
      <w:r w:rsidRPr="00463880">
        <w:rPr>
          <w:bCs/>
          <w:sz w:val="22"/>
          <w:szCs w:val="22"/>
        </w:rPr>
        <w:t xml:space="preserve"> Rule 62-4.070(1)&amp;(3), F.A.C.]</w:t>
      </w:r>
    </w:p>
    <w:p w:rsidR="00B34BAA" w:rsidRPr="009C3160" w:rsidRDefault="00B34BAA" w:rsidP="009270CA">
      <w:pPr>
        <w:pStyle w:val="Default"/>
        <w:numPr>
          <w:ilvl w:val="0"/>
          <w:numId w:val="20"/>
        </w:numPr>
        <w:tabs>
          <w:tab w:val="left" w:pos="1080"/>
          <w:tab w:val="left" w:pos="1440"/>
        </w:tabs>
        <w:spacing w:after="120"/>
        <w:rPr>
          <w:color w:val="auto"/>
          <w:sz w:val="22"/>
          <w:szCs w:val="20"/>
        </w:rPr>
      </w:pPr>
      <w:r w:rsidRPr="009C3160">
        <w:rPr>
          <w:color w:val="auto"/>
          <w:sz w:val="22"/>
          <w:szCs w:val="22"/>
          <w:u w:val="single"/>
        </w:rPr>
        <w:t>Operation and Maintenance (O&amp;M) Plans</w:t>
      </w:r>
      <w:r w:rsidRPr="009C3160">
        <w:rPr>
          <w:color w:val="auto"/>
          <w:sz w:val="22"/>
          <w:szCs w:val="22"/>
        </w:rPr>
        <w:t>.  A</w:t>
      </w:r>
      <w:r>
        <w:rPr>
          <w:color w:val="auto"/>
          <w:sz w:val="22"/>
          <w:szCs w:val="22"/>
        </w:rPr>
        <w:t>n</w:t>
      </w:r>
      <w:r w:rsidRPr="009C3160">
        <w:rPr>
          <w:color w:val="auto"/>
          <w:sz w:val="22"/>
          <w:szCs w:val="22"/>
        </w:rPr>
        <w:t xml:space="preserve"> O&amp;M plan shall be on file with the Compliance Authority for each MWC unit and associated air pollution control devices.  These emissions units and associated air pollution control devices shall be operated and maintained in accordance with the submitted O&amp;M plans.  The O&amp;M documentation logs shall be maintained for a minimum of the most recent five years and be made available f</w:t>
      </w:r>
      <w:r w:rsidRPr="00112DCE">
        <w:rPr>
          <w:color w:val="auto"/>
          <w:sz w:val="22"/>
          <w:szCs w:val="22"/>
        </w:rPr>
        <w:t xml:space="preserve">or inspection upon request.  [Rules 62-213.440(1), 62-213.440(1)(b)2.b. &amp; </w:t>
      </w:r>
      <w:r w:rsidRPr="00112DCE">
        <w:rPr>
          <w:sz w:val="22"/>
          <w:szCs w:val="22"/>
        </w:rPr>
        <w:t>62-296.700(6)</w:t>
      </w:r>
      <w:r>
        <w:rPr>
          <w:color w:val="auto"/>
          <w:sz w:val="22"/>
          <w:szCs w:val="22"/>
        </w:rPr>
        <w:t>, F.A.C</w:t>
      </w:r>
      <w:r w:rsidRPr="00112DCE">
        <w:rPr>
          <w:color w:val="auto"/>
          <w:sz w:val="22"/>
          <w:szCs w:val="22"/>
        </w:rPr>
        <w:t>.]</w:t>
      </w:r>
    </w:p>
    <w:p w:rsidR="00B34BAA" w:rsidRPr="00892416" w:rsidRDefault="00B34BAA" w:rsidP="00B34BAA">
      <w:pPr>
        <w:pStyle w:val="Default"/>
        <w:tabs>
          <w:tab w:val="left" w:pos="1080"/>
          <w:tab w:val="left" w:pos="1440"/>
        </w:tabs>
        <w:spacing w:after="120"/>
        <w:rPr>
          <w:color w:val="auto"/>
          <w:sz w:val="22"/>
          <w:szCs w:val="22"/>
          <w:highlight w:val="green"/>
        </w:rPr>
      </w:pPr>
      <w:r w:rsidRPr="00892416">
        <w:rPr>
          <w:b/>
          <w:sz w:val="22"/>
          <w:szCs w:val="22"/>
          <w:u w:val="single"/>
        </w:rPr>
        <w:t>Emission Limitations and Standards</w:t>
      </w:r>
    </w:p>
    <w:p w:rsidR="00B34BAA" w:rsidRPr="00F51B8B" w:rsidRDefault="00B34BAA" w:rsidP="00B34BAA">
      <w:pPr>
        <w:spacing w:after="120"/>
        <w:rPr>
          <w:i/>
        </w:rPr>
      </w:pPr>
      <w:r w:rsidRPr="00F51B8B">
        <w:rPr>
          <w:i/>
        </w:rPr>
        <w:t>{Permitting note:  Table 1, Summary of Air Pollutant Standards and Terms, summarizes information for convenience purposes only.  This table does not supersede any of the terms or conditions of this permit.}</w:t>
      </w:r>
    </w:p>
    <w:p w:rsidR="00B34BAA" w:rsidRDefault="00B34BAA" w:rsidP="00B34BAA">
      <w:pPr>
        <w:spacing w:after="120"/>
        <w:rPr>
          <w:i/>
          <w:szCs w:val="22"/>
        </w:rPr>
      </w:pPr>
      <w:r w:rsidRPr="00F51B8B">
        <w:rPr>
          <w:i/>
          <w:szCs w:val="22"/>
        </w:rPr>
        <w:t>{Permitting note:  The May 10, 2006 amendments</w:t>
      </w:r>
      <w:r>
        <w:rPr>
          <w:i/>
          <w:szCs w:val="22"/>
        </w:rPr>
        <w:t xml:space="preserve"> to </w:t>
      </w:r>
      <w:r w:rsidRPr="00F51B8B">
        <w:rPr>
          <w:i/>
          <w:szCs w:val="22"/>
        </w:rPr>
        <w:t>40 CFR 60 Subpart Cb change</w:t>
      </w:r>
      <w:r>
        <w:rPr>
          <w:i/>
          <w:szCs w:val="22"/>
        </w:rPr>
        <w:t>d</w:t>
      </w:r>
      <w:r w:rsidRPr="00F51B8B">
        <w:rPr>
          <w:i/>
          <w:szCs w:val="22"/>
        </w:rPr>
        <w:t xml:space="preserve"> some of the emission standards and limitations for </w:t>
      </w:r>
      <w:r w:rsidRPr="00130FC3">
        <w:rPr>
          <w:i/>
          <w:szCs w:val="22"/>
        </w:rPr>
        <w:t>MWC Units 1-3</w:t>
      </w:r>
      <w:r w:rsidRPr="00F51B8B">
        <w:rPr>
          <w:i/>
          <w:szCs w:val="22"/>
        </w:rPr>
        <w:t xml:space="preserve">.  </w:t>
      </w:r>
      <w:r>
        <w:rPr>
          <w:i/>
          <w:szCs w:val="22"/>
        </w:rPr>
        <w:t xml:space="preserve">Four </w:t>
      </w:r>
      <w:r w:rsidRPr="00F51B8B">
        <w:rPr>
          <w:i/>
          <w:szCs w:val="22"/>
        </w:rPr>
        <w:t>(</w:t>
      </w:r>
      <w:r>
        <w:rPr>
          <w:i/>
          <w:szCs w:val="22"/>
        </w:rPr>
        <w:t>4</w:t>
      </w:r>
      <w:r w:rsidRPr="00F51B8B">
        <w:rPr>
          <w:i/>
          <w:szCs w:val="22"/>
        </w:rPr>
        <w:t xml:space="preserve">) air pollutant standards/limitations were lowered under the amendments:  </w:t>
      </w:r>
      <w:r>
        <w:rPr>
          <w:i/>
          <w:szCs w:val="22"/>
        </w:rPr>
        <w:t xml:space="preserve">PM, Cd, </w:t>
      </w:r>
      <w:r w:rsidRPr="00F51B8B">
        <w:rPr>
          <w:i/>
          <w:szCs w:val="22"/>
        </w:rPr>
        <w:t>Hg, and Pb.}</w:t>
      </w:r>
    </w:p>
    <w:p w:rsidR="00B34BAA" w:rsidRDefault="00B34BAA" w:rsidP="00B34BAA">
      <w:pPr>
        <w:spacing w:after="120"/>
        <w:rPr>
          <w:szCs w:val="22"/>
        </w:rPr>
      </w:pPr>
      <w:r w:rsidRPr="00F51B8B">
        <w:rPr>
          <w:szCs w:val="22"/>
        </w:rPr>
        <w:t xml:space="preserve">Unless otherwise specified, the averaging times for Specific Conditions </w:t>
      </w:r>
      <w:r w:rsidRPr="00950DF1">
        <w:rPr>
          <w:b/>
          <w:szCs w:val="22"/>
        </w:rPr>
        <w:t>A.11.</w:t>
      </w:r>
      <w:r w:rsidRPr="00950DF1">
        <w:rPr>
          <w:szCs w:val="22"/>
        </w:rPr>
        <w:t xml:space="preserve"> </w:t>
      </w:r>
      <w:r w:rsidRPr="00950DF1">
        <w:rPr>
          <w:b/>
          <w:szCs w:val="22"/>
        </w:rPr>
        <w:t>-</w:t>
      </w:r>
      <w:r w:rsidRPr="00950DF1">
        <w:rPr>
          <w:szCs w:val="22"/>
        </w:rPr>
        <w:t xml:space="preserve"> </w:t>
      </w:r>
      <w:r w:rsidRPr="00950DF1">
        <w:rPr>
          <w:b/>
          <w:szCs w:val="22"/>
        </w:rPr>
        <w:t>A.20.</w:t>
      </w:r>
      <w:r w:rsidRPr="00F51B8B">
        <w:rPr>
          <w:szCs w:val="22"/>
        </w:rPr>
        <w:t xml:space="preserve"> are based on the specified averaging time of the applicable test method.</w:t>
      </w:r>
    </w:p>
    <w:p w:rsidR="00B34BAA" w:rsidRPr="000C6D4E" w:rsidRDefault="00B34BAA" w:rsidP="00B34BAA">
      <w:pPr>
        <w:pStyle w:val="Default"/>
        <w:tabs>
          <w:tab w:val="left" w:pos="1080"/>
          <w:tab w:val="left" w:pos="1440"/>
        </w:tabs>
        <w:spacing w:after="120"/>
        <w:rPr>
          <w:color w:val="auto"/>
          <w:sz w:val="22"/>
          <w:szCs w:val="22"/>
          <w:highlight w:val="green"/>
        </w:rPr>
      </w:pPr>
      <w:r w:rsidRPr="000C6D4E">
        <w:rPr>
          <w:b/>
          <w:sz w:val="22"/>
          <w:szCs w:val="22"/>
          <w:u w:val="single"/>
        </w:rPr>
        <w:t>Stack Emissions</w:t>
      </w:r>
    </w:p>
    <w:p w:rsidR="00B34BAA" w:rsidRPr="00F67276" w:rsidRDefault="00B34BAA" w:rsidP="009270CA">
      <w:pPr>
        <w:numPr>
          <w:ilvl w:val="0"/>
          <w:numId w:val="20"/>
        </w:numPr>
        <w:tabs>
          <w:tab w:val="left" w:pos="1080"/>
          <w:tab w:val="left" w:pos="1440"/>
        </w:tabs>
        <w:spacing w:after="120"/>
        <w:rPr>
          <w:szCs w:val="22"/>
        </w:rPr>
      </w:pPr>
      <w:r w:rsidRPr="000C6D4E">
        <w:rPr>
          <w:rFonts w:eastAsia="Calibri"/>
          <w:szCs w:val="22"/>
          <w:u w:val="single"/>
        </w:rPr>
        <w:t>Particulate Matter</w:t>
      </w:r>
      <w:r w:rsidRPr="000C6D4E">
        <w:rPr>
          <w:rFonts w:eastAsia="Calibri"/>
          <w:szCs w:val="22"/>
        </w:rPr>
        <w:t>.</w:t>
      </w:r>
      <w:r>
        <w:rPr>
          <w:szCs w:val="22"/>
        </w:rPr>
        <w:t xml:space="preserve">  </w:t>
      </w:r>
      <w:r w:rsidRPr="00EA7F53">
        <w:rPr>
          <w:rFonts w:eastAsia="Calibri"/>
          <w:szCs w:val="22"/>
        </w:rPr>
        <w:t xml:space="preserve">The emission limit for particulate matter (PM) contained in the gases discharged to the atmosphere is </w:t>
      </w:r>
      <w:r w:rsidRPr="00EA7F53">
        <w:rPr>
          <w:szCs w:val="22"/>
        </w:rPr>
        <w:t>25 milligrams per dry standard cubic meter (mg/dscm</w:t>
      </w:r>
      <w:r w:rsidRPr="00F67276">
        <w:rPr>
          <w:szCs w:val="22"/>
        </w:rPr>
        <w:t>)</w:t>
      </w:r>
      <w:r w:rsidRPr="00F67276">
        <w:rPr>
          <w:rFonts w:eastAsia="Calibri"/>
          <w:szCs w:val="22"/>
        </w:rPr>
        <w:t>, corrected to 7 percent oxygen.  [Rule 62-204.800(9)(b)3.a., F.A.C.; 40 CFR 60.33b(a)(1)(</w:t>
      </w:r>
      <w:proofErr w:type="spellStart"/>
      <w:r w:rsidRPr="00F67276">
        <w:rPr>
          <w:rFonts w:eastAsia="Calibri"/>
          <w:szCs w:val="22"/>
        </w:rPr>
        <w:t>i</w:t>
      </w:r>
      <w:proofErr w:type="spellEnd"/>
      <w:r w:rsidRPr="00F67276">
        <w:rPr>
          <w:rFonts w:eastAsia="Calibri"/>
          <w:szCs w:val="22"/>
        </w:rPr>
        <w:t xml:space="preserve">); and, </w:t>
      </w:r>
      <w:r w:rsidRPr="00F67276">
        <w:rPr>
          <w:szCs w:val="22"/>
        </w:rPr>
        <w:t>Permit No. 0570261-002-AC/PSD-FL-121C, Specific Condition III.B.8.</w:t>
      </w:r>
      <w:r w:rsidRPr="00F67276">
        <w:rPr>
          <w:rFonts w:eastAsia="Calibri"/>
          <w:szCs w:val="22"/>
        </w:rPr>
        <w:t>]</w:t>
      </w:r>
    </w:p>
    <w:p w:rsidR="00B34BAA" w:rsidRPr="00F67276" w:rsidRDefault="00B34BAA" w:rsidP="009270CA">
      <w:pPr>
        <w:numPr>
          <w:ilvl w:val="0"/>
          <w:numId w:val="20"/>
        </w:numPr>
        <w:tabs>
          <w:tab w:val="left" w:pos="1080"/>
          <w:tab w:val="left" w:pos="1440"/>
        </w:tabs>
        <w:spacing w:after="120"/>
        <w:rPr>
          <w:szCs w:val="22"/>
        </w:rPr>
      </w:pPr>
      <w:r w:rsidRPr="00F67276">
        <w:rPr>
          <w:rFonts w:eastAsia="Calibri"/>
          <w:szCs w:val="22"/>
          <w:u w:val="single"/>
        </w:rPr>
        <w:t>Opacity</w:t>
      </w:r>
      <w:r w:rsidRPr="00F67276">
        <w:rPr>
          <w:rFonts w:eastAsia="Calibri"/>
          <w:szCs w:val="22"/>
        </w:rPr>
        <w:t xml:space="preserve">.  </w:t>
      </w:r>
      <w:r w:rsidRPr="00F67276">
        <w:rPr>
          <w:szCs w:val="22"/>
        </w:rPr>
        <w:t>As determined by the continuous opacity monitoring system (COMS) or EPA Method 9, t</w:t>
      </w:r>
      <w:r w:rsidRPr="00F67276">
        <w:rPr>
          <w:rFonts w:eastAsia="Calibri"/>
          <w:szCs w:val="22"/>
        </w:rPr>
        <w:t xml:space="preserve">he emission limit for opacity exhibited by the gases discharged to the atmosphere is 10 percent (6-minute average).  [Rule 62-204.800(9)(b)3.b., F.A.C.; 40 CFR 60.33b(a)(1)(iii); and, </w:t>
      </w:r>
      <w:r w:rsidRPr="00F67276">
        <w:rPr>
          <w:szCs w:val="22"/>
        </w:rPr>
        <w:t>Permit No. 0570261-002-AC/PSD-FL-121C, Specific Condition III.B.8.</w:t>
      </w:r>
      <w:r w:rsidRPr="00F67276">
        <w:rPr>
          <w:rFonts w:eastAsia="Calibri"/>
          <w:szCs w:val="22"/>
        </w:rPr>
        <w:t>]</w:t>
      </w:r>
    </w:p>
    <w:p w:rsidR="00B34BAA" w:rsidRPr="00F67276" w:rsidRDefault="00B34BAA" w:rsidP="009270CA">
      <w:pPr>
        <w:numPr>
          <w:ilvl w:val="0"/>
          <w:numId w:val="20"/>
        </w:numPr>
        <w:tabs>
          <w:tab w:val="left" w:pos="1080"/>
          <w:tab w:val="left" w:pos="1440"/>
        </w:tabs>
        <w:spacing w:after="120"/>
        <w:rPr>
          <w:szCs w:val="22"/>
        </w:rPr>
      </w:pPr>
      <w:r w:rsidRPr="00F67276">
        <w:rPr>
          <w:rFonts w:eastAsia="Calibri"/>
          <w:szCs w:val="22"/>
          <w:u w:val="single"/>
        </w:rPr>
        <w:t>Cadmium</w:t>
      </w:r>
      <w:r w:rsidRPr="00F67276">
        <w:rPr>
          <w:rFonts w:eastAsia="Calibri"/>
          <w:szCs w:val="22"/>
        </w:rPr>
        <w:t>.</w:t>
      </w:r>
      <w:r w:rsidRPr="00F67276">
        <w:rPr>
          <w:szCs w:val="22"/>
        </w:rPr>
        <w:t xml:space="preserve">   </w:t>
      </w:r>
      <w:r w:rsidRPr="00F67276">
        <w:rPr>
          <w:rFonts w:eastAsia="Calibri"/>
          <w:szCs w:val="22"/>
        </w:rPr>
        <w:t>The emission limit for cadmium (Cd) contained in the gases discharged to the atmosphere is 35 micrograms per dry standard cubic meter (µg/dscm), corrected to 7 percent oxygen.  [Rule 62-204.800(9)(b)3.c., F.A.C.; 40 CFR 60.33b(a)(2)(</w:t>
      </w:r>
      <w:proofErr w:type="spellStart"/>
      <w:r w:rsidRPr="00F67276">
        <w:rPr>
          <w:rFonts w:eastAsia="Calibri"/>
          <w:szCs w:val="22"/>
        </w:rPr>
        <w:t>i</w:t>
      </w:r>
      <w:proofErr w:type="spellEnd"/>
      <w:r w:rsidRPr="00F67276">
        <w:rPr>
          <w:rFonts w:eastAsia="Calibri"/>
          <w:szCs w:val="22"/>
        </w:rPr>
        <w:t xml:space="preserve">).; and, </w:t>
      </w:r>
      <w:r w:rsidRPr="00F67276">
        <w:rPr>
          <w:szCs w:val="22"/>
        </w:rPr>
        <w:t>Permit No. 0570261-002-AC/PSD-FL-121C, Specific Condition III.B.8.</w:t>
      </w:r>
      <w:r w:rsidRPr="00F67276">
        <w:rPr>
          <w:rFonts w:eastAsia="Calibri"/>
          <w:szCs w:val="22"/>
        </w:rPr>
        <w:t>]</w:t>
      </w:r>
    </w:p>
    <w:p w:rsidR="00F44B2C" w:rsidRPr="00F44B2C" w:rsidRDefault="00B34BAA" w:rsidP="009270CA">
      <w:pPr>
        <w:numPr>
          <w:ilvl w:val="0"/>
          <w:numId w:val="20"/>
        </w:numPr>
        <w:tabs>
          <w:tab w:val="left" w:pos="1080"/>
          <w:tab w:val="left" w:pos="1440"/>
        </w:tabs>
        <w:rPr>
          <w:szCs w:val="22"/>
          <w:u w:val="single"/>
        </w:rPr>
      </w:pPr>
      <w:r w:rsidRPr="00F44B2C">
        <w:rPr>
          <w:szCs w:val="22"/>
          <w:u w:val="single"/>
        </w:rPr>
        <w:t>Mercury</w:t>
      </w:r>
      <w:r w:rsidRPr="00F44B2C">
        <w:rPr>
          <w:szCs w:val="22"/>
        </w:rPr>
        <w:t xml:space="preserve">.  The emission limit for mercury (Hg) contained in the gases discharged to the atmosphere is 50 micrograms per dry standard cubic meter </w:t>
      </w:r>
      <w:r w:rsidRPr="00F44B2C">
        <w:rPr>
          <w:rFonts w:eastAsia="Calibri"/>
          <w:szCs w:val="22"/>
        </w:rPr>
        <w:t xml:space="preserve">(µg/dscm) </w:t>
      </w:r>
      <w:r w:rsidRPr="00F44B2C">
        <w:rPr>
          <w:szCs w:val="22"/>
        </w:rPr>
        <w:t xml:space="preserve">or 15 percent of the potential mercury emission concentration (85-percent reduction by weight), corrected to 7 percent oxygen, whichever is less stringent.  </w:t>
      </w:r>
      <w:r w:rsidR="00F44B2C" w:rsidRPr="00D00B66">
        <w:rPr>
          <w:szCs w:val="22"/>
          <w:highlight w:val="yellow"/>
          <w:u w:val="double"/>
        </w:rPr>
        <w:t>Mercury emissions from MWC Units 1, 2, 3 and 4 combined shall not exceed 7.1 pounds per 24-hour period when combusting sewage sludge biosolids.</w:t>
      </w:r>
    </w:p>
    <w:p w:rsidR="00B34BAA" w:rsidRPr="000C6D4E" w:rsidRDefault="00B34BAA" w:rsidP="00F44B2C">
      <w:pPr>
        <w:tabs>
          <w:tab w:val="left" w:pos="1080"/>
          <w:tab w:val="left" w:pos="1440"/>
        </w:tabs>
        <w:spacing w:after="120"/>
        <w:ind w:left="360"/>
        <w:rPr>
          <w:szCs w:val="22"/>
        </w:rPr>
      </w:pPr>
      <w:r w:rsidRPr="000C6D4E">
        <w:rPr>
          <w:szCs w:val="22"/>
        </w:rPr>
        <w:t>[Rule 62-204.800(9)(b)3.d., F.A.C.; 40 CFR 60.33b(a)(3); and</w:t>
      </w:r>
      <w:r w:rsidRPr="00F67276">
        <w:rPr>
          <w:szCs w:val="22"/>
        </w:rPr>
        <w:t>, Permit No. 0570261-002-AC/PSD-FL-121C, Specific Condition III.B.8</w:t>
      </w:r>
      <w:r w:rsidRPr="00D00B66">
        <w:rPr>
          <w:szCs w:val="22"/>
          <w:highlight w:val="yellow"/>
          <w:u w:val="thick"/>
        </w:rPr>
        <w:t>.</w:t>
      </w:r>
      <w:r w:rsidR="00F44B2C" w:rsidRPr="00D00B66">
        <w:rPr>
          <w:szCs w:val="22"/>
          <w:highlight w:val="yellow"/>
          <w:u w:val="thick"/>
        </w:rPr>
        <w:t>, and Permit No. 0570261-016-AC/PSD-FL-121E and PSD-FL-369D, Specific Condition 7.</w:t>
      </w:r>
      <w:r w:rsidRPr="00D00B66">
        <w:rPr>
          <w:szCs w:val="22"/>
          <w:u w:val="thick"/>
        </w:rPr>
        <w:t>]</w:t>
      </w:r>
    </w:p>
    <w:p w:rsidR="00B34BAA" w:rsidRPr="000C6D4E" w:rsidRDefault="00B34BAA" w:rsidP="009270CA">
      <w:pPr>
        <w:numPr>
          <w:ilvl w:val="0"/>
          <w:numId w:val="20"/>
        </w:numPr>
        <w:tabs>
          <w:tab w:val="left" w:pos="1080"/>
          <w:tab w:val="left" w:pos="1440"/>
        </w:tabs>
        <w:spacing w:after="120"/>
        <w:rPr>
          <w:szCs w:val="22"/>
        </w:rPr>
      </w:pPr>
      <w:r w:rsidRPr="000C6D4E">
        <w:rPr>
          <w:rFonts w:eastAsia="Calibri"/>
          <w:szCs w:val="22"/>
          <w:u w:val="single"/>
        </w:rPr>
        <w:lastRenderedPageBreak/>
        <w:t>Lead</w:t>
      </w:r>
      <w:r w:rsidRPr="000C6D4E">
        <w:rPr>
          <w:rFonts w:eastAsia="Calibri"/>
          <w:szCs w:val="22"/>
        </w:rPr>
        <w:t>.</w:t>
      </w:r>
      <w:r>
        <w:rPr>
          <w:szCs w:val="22"/>
        </w:rPr>
        <w:t xml:space="preserve">  </w:t>
      </w:r>
      <w:r w:rsidRPr="000C6D4E">
        <w:rPr>
          <w:rFonts w:eastAsia="Calibri"/>
          <w:szCs w:val="22"/>
        </w:rPr>
        <w:t>The emission limit for lead (Pb) contained in the gases discharged to the atmosphere is 400 micrograms per dry standard cubic meter (µg/dscm), c</w:t>
      </w:r>
      <w:r w:rsidR="008A612D">
        <w:rPr>
          <w:rFonts w:eastAsia="Calibri"/>
          <w:szCs w:val="22"/>
        </w:rPr>
        <w:t xml:space="preserve">orrected to 7 percent oxygen. </w:t>
      </w:r>
      <w:r w:rsidRPr="000C6D4E">
        <w:rPr>
          <w:rFonts w:eastAsia="Calibri"/>
          <w:szCs w:val="22"/>
        </w:rPr>
        <w:t xml:space="preserve"> [Rule 62-204.800(9)(b)3.c., F.A.C.; and, 40 CFR 60.33b(a)(4); </w:t>
      </w:r>
      <w:r w:rsidRPr="00F67276">
        <w:rPr>
          <w:rFonts w:eastAsia="Calibri"/>
          <w:szCs w:val="22"/>
        </w:rPr>
        <w:t xml:space="preserve">and, </w:t>
      </w:r>
      <w:r w:rsidRPr="00F67276">
        <w:rPr>
          <w:szCs w:val="22"/>
        </w:rPr>
        <w:t>Permit No. 0570261-002-AC/PSD-FL-121C, Specific Condition III.B.8.</w:t>
      </w:r>
      <w:r w:rsidRPr="000C6D4E">
        <w:rPr>
          <w:rFonts w:eastAsia="Calibri"/>
          <w:szCs w:val="22"/>
        </w:rPr>
        <w:t>]</w:t>
      </w:r>
    </w:p>
    <w:p w:rsidR="00B34BAA" w:rsidRPr="00F67276" w:rsidRDefault="00B34BAA" w:rsidP="009270CA">
      <w:pPr>
        <w:numPr>
          <w:ilvl w:val="0"/>
          <w:numId w:val="20"/>
        </w:numPr>
        <w:tabs>
          <w:tab w:val="left" w:pos="1080"/>
          <w:tab w:val="left" w:pos="1440"/>
        </w:tabs>
        <w:spacing w:after="120"/>
        <w:rPr>
          <w:szCs w:val="22"/>
        </w:rPr>
      </w:pPr>
      <w:r w:rsidRPr="000C6D4E">
        <w:rPr>
          <w:rFonts w:eastAsia="Calibri"/>
          <w:szCs w:val="22"/>
          <w:u w:val="single"/>
        </w:rPr>
        <w:t>Sulfur Dioxide</w:t>
      </w:r>
      <w:r w:rsidRPr="000C6D4E">
        <w:rPr>
          <w:rFonts w:eastAsia="Calibri"/>
          <w:szCs w:val="22"/>
        </w:rPr>
        <w:t>.</w:t>
      </w:r>
      <w:r>
        <w:rPr>
          <w:szCs w:val="22"/>
        </w:rPr>
        <w:t xml:space="preserve">  </w:t>
      </w:r>
      <w:r w:rsidRPr="000C6D4E">
        <w:rPr>
          <w:szCs w:val="22"/>
        </w:rPr>
        <w:t>As determined by the continuous emissions monitoring system (CEMS), t</w:t>
      </w:r>
      <w:r w:rsidRPr="000C6D4E">
        <w:rPr>
          <w:rFonts w:eastAsia="Calibri"/>
          <w:szCs w:val="22"/>
        </w:rPr>
        <w:t>he emission limit for sulfur dioxide (SO</w:t>
      </w:r>
      <w:r w:rsidRPr="000C6D4E">
        <w:rPr>
          <w:rFonts w:eastAsia="Calibri"/>
          <w:szCs w:val="22"/>
          <w:vertAlign w:val="subscript"/>
        </w:rPr>
        <w:t>2</w:t>
      </w:r>
      <w:r w:rsidRPr="000C6D4E">
        <w:rPr>
          <w:rFonts w:eastAsia="Calibri"/>
          <w:szCs w:val="22"/>
        </w:rPr>
        <w:t xml:space="preserve">) contained in the gases discharged to the atmosphere is 29 parts per million by volume (ppmv) or </w:t>
      </w:r>
      <w:r w:rsidRPr="000C6D4E">
        <w:rPr>
          <w:szCs w:val="22"/>
        </w:rPr>
        <w:t>2</w:t>
      </w:r>
      <w:r>
        <w:rPr>
          <w:szCs w:val="22"/>
        </w:rPr>
        <w:t>0</w:t>
      </w:r>
      <w:r w:rsidRPr="000C6D4E">
        <w:rPr>
          <w:rFonts w:eastAsia="Calibri"/>
          <w:szCs w:val="22"/>
        </w:rPr>
        <w:t xml:space="preserve"> percent of the potential sulfur dioxide emission concentration (</w:t>
      </w:r>
      <w:r>
        <w:rPr>
          <w:rFonts w:eastAsia="Calibri"/>
          <w:szCs w:val="22"/>
        </w:rPr>
        <w:t>80</w:t>
      </w:r>
      <w:r w:rsidRPr="000C6D4E">
        <w:rPr>
          <w:rFonts w:eastAsia="Calibri"/>
          <w:szCs w:val="22"/>
        </w:rPr>
        <w:t xml:space="preserve">-percent reduction by weight or volume), corrected to 7 percent oxygen (dry basis), whichever is less stringent.  Compliance with this emission </w:t>
      </w:r>
      <w:r w:rsidRPr="00F67276">
        <w:rPr>
          <w:rFonts w:eastAsia="Calibri"/>
          <w:szCs w:val="22"/>
        </w:rPr>
        <w:t>limit is based on a 24-hour daily geometric mean.  [Rule 62-204.800(9)(b)3.e., F.A.C.; 40 CFR 60.33b(b)(3)(</w:t>
      </w:r>
      <w:proofErr w:type="spellStart"/>
      <w:r w:rsidRPr="00F67276">
        <w:rPr>
          <w:rFonts w:eastAsia="Calibri"/>
          <w:szCs w:val="22"/>
        </w:rPr>
        <w:t>i</w:t>
      </w:r>
      <w:proofErr w:type="spellEnd"/>
      <w:r w:rsidRPr="00F67276">
        <w:rPr>
          <w:rFonts w:eastAsia="Calibri"/>
          <w:szCs w:val="22"/>
        </w:rPr>
        <w:t xml:space="preserve">); and, </w:t>
      </w:r>
      <w:r w:rsidRPr="00F67276">
        <w:rPr>
          <w:szCs w:val="22"/>
        </w:rPr>
        <w:t>Permit No. 0570261-002-AC/PSD-FL-121C, Specific Condition III.B.8.</w:t>
      </w:r>
      <w:r w:rsidRPr="00F67276">
        <w:rPr>
          <w:rFonts w:eastAsia="Calibri"/>
          <w:szCs w:val="22"/>
        </w:rPr>
        <w:t>]</w:t>
      </w:r>
    </w:p>
    <w:p w:rsidR="00B34BAA" w:rsidRPr="00F67276" w:rsidRDefault="00B34BAA" w:rsidP="009270CA">
      <w:pPr>
        <w:numPr>
          <w:ilvl w:val="0"/>
          <w:numId w:val="20"/>
        </w:numPr>
        <w:tabs>
          <w:tab w:val="left" w:pos="1080"/>
          <w:tab w:val="left" w:pos="1440"/>
        </w:tabs>
        <w:spacing w:after="120"/>
        <w:rPr>
          <w:szCs w:val="22"/>
        </w:rPr>
      </w:pPr>
      <w:r w:rsidRPr="00F67276">
        <w:rPr>
          <w:rFonts w:eastAsia="Calibri"/>
          <w:szCs w:val="22"/>
          <w:u w:val="single"/>
        </w:rPr>
        <w:t>Hydrogen Chloride</w:t>
      </w:r>
      <w:r w:rsidRPr="00F67276">
        <w:rPr>
          <w:rFonts w:eastAsia="Calibri"/>
          <w:szCs w:val="22"/>
        </w:rPr>
        <w:t>.</w:t>
      </w:r>
      <w:r w:rsidRPr="00F67276">
        <w:rPr>
          <w:szCs w:val="22"/>
        </w:rPr>
        <w:t xml:space="preserve">  </w:t>
      </w:r>
      <w:r w:rsidRPr="00F67276">
        <w:rPr>
          <w:rFonts w:eastAsia="Calibri"/>
          <w:szCs w:val="22"/>
        </w:rPr>
        <w:t xml:space="preserve">The emission limit for hydrogen chloride (HCl) contained in the gases discharged to the atmosphere is </w:t>
      </w:r>
      <w:r w:rsidRPr="00F67276">
        <w:rPr>
          <w:szCs w:val="22"/>
        </w:rPr>
        <w:t>29</w:t>
      </w:r>
      <w:r w:rsidRPr="00F67276">
        <w:rPr>
          <w:rFonts w:eastAsia="Calibri"/>
          <w:szCs w:val="22"/>
        </w:rPr>
        <w:t xml:space="preserve"> parts per million by volume (ppmv) or 5 percent of the potential hydrogen chloride emission concentration (95-percent reduction by weight or volume), corrected to 7 percent oxygen (dry basis), whichever is less stringent.  [Rule 62-204.800(9)(b)3.f., </w:t>
      </w:r>
      <w:r w:rsidR="0038228A">
        <w:rPr>
          <w:rFonts w:eastAsia="Calibri"/>
          <w:szCs w:val="22"/>
        </w:rPr>
        <w:t>F.A.C.; 40 CFR 60.33b(b)(3)(ii)</w:t>
      </w:r>
      <w:r w:rsidRPr="00F67276">
        <w:rPr>
          <w:rFonts w:eastAsia="Calibri"/>
          <w:szCs w:val="22"/>
        </w:rPr>
        <w:t xml:space="preserve">; and, </w:t>
      </w:r>
      <w:r w:rsidRPr="00F67276">
        <w:rPr>
          <w:szCs w:val="22"/>
        </w:rPr>
        <w:t>Permit No. 0570261-002-AC/PSD-FL-121C, Specific Condition III.B.8.</w:t>
      </w:r>
      <w:r w:rsidRPr="00F67276">
        <w:rPr>
          <w:rFonts w:eastAsia="Calibri"/>
          <w:szCs w:val="22"/>
        </w:rPr>
        <w:t>]</w:t>
      </w:r>
    </w:p>
    <w:p w:rsidR="00B34BAA" w:rsidRPr="00F67276" w:rsidRDefault="00B34BAA" w:rsidP="009270CA">
      <w:pPr>
        <w:numPr>
          <w:ilvl w:val="0"/>
          <w:numId w:val="20"/>
        </w:numPr>
        <w:tabs>
          <w:tab w:val="left" w:pos="1080"/>
          <w:tab w:val="left" w:pos="1440"/>
        </w:tabs>
        <w:spacing w:after="120"/>
        <w:rPr>
          <w:szCs w:val="22"/>
        </w:rPr>
      </w:pPr>
      <w:r w:rsidRPr="00F67276">
        <w:rPr>
          <w:rFonts w:eastAsia="Calibri"/>
          <w:szCs w:val="22"/>
          <w:u w:val="single"/>
        </w:rPr>
        <w:t>Dioxin/Furan</w:t>
      </w:r>
      <w:r w:rsidRPr="00F67276">
        <w:rPr>
          <w:rFonts w:eastAsia="Calibri"/>
          <w:szCs w:val="22"/>
        </w:rPr>
        <w:t>.</w:t>
      </w:r>
      <w:r w:rsidRPr="00F67276">
        <w:rPr>
          <w:szCs w:val="22"/>
        </w:rPr>
        <w:t xml:space="preserve">  </w:t>
      </w:r>
      <w:r w:rsidRPr="00F67276">
        <w:rPr>
          <w:rFonts w:eastAsia="Calibri"/>
          <w:szCs w:val="22"/>
        </w:rPr>
        <w:t xml:space="preserve">The emission limit for dioxin/furan (D/F) contained in the gases discharged to the atmosphere from designated facilities that do not employ an electrostatic precipitator-based emission control system is 30 nanograms per dry standard cubic meter (ng/dscm) (total mass), corrected to 7 percent oxygen.  [Rule 62-204.800(9)(b)3.g., F.A.C.; 40 CFR 60.33b(c)(1)(iii); and, </w:t>
      </w:r>
      <w:r w:rsidRPr="00F67276">
        <w:rPr>
          <w:szCs w:val="22"/>
        </w:rPr>
        <w:t>Permit No. 0570261-002-AC/PSD-FL-121C, Specific Condition III.B.8.</w:t>
      </w:r>
      <w:r w:rsidRPr="00F67276">
        <w:rPr>
          <w:rFonts w:eastAsia="Calibri"/>
          <w:szCs w:val="22"/>
        </w:rPr>
        <w:t>]</w:t>
      </w:r>
    </w:p>
    <w:p w:rsidR="00B34BAA" w:rsidRPr="00F67276" w:rsidRDefault="00B34BAA" w:rsidP="009270CA">
      <w:pPr>
        <w:numPr>
          <w:ilvl w:val="0"/>
          <w:numId w:val="20"/>
        </w:numPr>
        <w:tabs>
          <w:tab w:val="left" w:pos="1080"/>
          <w:tab w:val="left" w:pos="1440"/>
        </w:tabs>
        <w:spacing w:after="120"/>
        <w:rPr>
          <w:szCs w:val="22"/>
        </w:rPr>
      </w:pPr>
      <w:r w:rsidRPr="00F67276">
        <w:rPr>
          <w:rFonts w:eastAsia="Calibri"/>
          <w:szCs w:val="22"/>
          <w:u w:val="single"/>
        </w:rPr>
        <w:t>Nitrogen Oxides</w:t>
      </w:r>
      <w:r w:rsidRPr="00F67276">
        <w:rPr>
          <w:rFonts w:eastAsia="Calibri"/>
          <w:szCs w:val="22"/>
        </w:rPr>
        <w:t>.</w:t>
      </w:r>
      <w:r w:rsidRPr="00F67276">
        <w:rPr>
          <w:szCs w:val="22"/>
        </w:rPr>
        <w:t xml:space="preserve">  As determined by the CEMS, t</w:t>
      </w:r>
      <w:r w:rsidRPr="00F67276">
        <w:rPr>
          <w:rFonts w:eastAsia="Calibri"/>
          <w:szCs w:val="22"/>
        </w:rPr>
        <w:t>he emissio</w:t>
      </w:r>
      <w:r w:rsidR="001F5779">
        <w:rPr>
          <w:rFonts w:eastAsia="Calibri"/>
          <w:szCs w:val="22"/>
        </w:rPr>
        <w:t>n limit for nitrogen oxides (NO</w:t>
      </w:r>
      <w:r w:rsidR="001F5779" w:rsidRPr="001F5779">
        <w:rPr>
          <w:rFonts w:eastAsia="Calibri"/>
          <w:szCs w:val="22"/>
          <w:vertAlign w:val="subscript"/>
        </w:rPr>
        <w:t>X</w:t>
      </w:r>
      <w:r w:rsidRPr="00F67276">
        <w:rPr>
          <w:rFonts w:eastAsia="Calibri"/>
          <w:szCs w:val="22"/>
        </w:rPr>
        <w:t xml:space="preserve">) contained in the gases discharged to the atmosphere is 205 parts per million by volume (ppmv), corrected to 7 percent oxygen, dry basis.  Compliance with this emission limit is based on the 24-hour daily arithmetic average of the hourly emission concentrations using continuous emission monitoring system outlet data.  Emissions averaging pursuant to 40 CFR 60.33b(d)(1) shall be allowed.  40 CFR 60.33b(d)(2) shall not apply.  [Rule 62-204.800(9)(b)3.h., F.A.C.; 40 CFR 60.33b(d) and, </w:t>
      </w:r>
      <w:r w:rsidRPr="00F67276">
        <w:rPr>
          <w:szCs w:val="22"/>
        </w:rPr>
        <w:t>Permit No. 0570261-002-AC/PSD-FL-121C, Specific Condition III.B.8.</w:t>
      </w:r>
      <w:r w:rsidRPr="00F67276">
        <w:rPr>
          <w:rFonts w:eastAsia="Calibri"/>
          <w:szCs w:val="22"/>
        </w:rPr>
        <w:t>]</w:t>
      </w:r>
      <w:r w:rsidRPr="00F67276">
        <w:t xml:space="preserve"> </w:t>
      </w:r>
    </w:p>
    <w:p w:rsidR="00B34BAA" w:rsidRPr="00F67276" w:rsidRDefault="00B34BAA" w:rsidP="00B34BAA">
      <w:pPr>
        <w:tabs>
          <w:tab w:val="left" w:pos="1080"/>
          <w:tab w:val="left" w:pos="1440"/>
        </w:tabs>
        <w:spacing w:after="120"/>
        <w:ind w:left="360"/>
        <w:rPr>
          <w:i/>
          <w:szCs w:val="22"/>
        </w:rPr>
      </w:pPr>
      <w:r w:rsidRPr="00F67276">
        <w:rPr>
          <w:i/>
          <w:szCs w:val="22"/>
        </w:rPr>
        <w:t xml:space="preserve">{Permitting note:  </w:t>
      </w:r>
      <w:r w:rsidRPr="00F67276">
        <w:rPr>
          <w:i/>
        </w:rPr>
        <w:t>Nitrogen oxide emissions from the auxiliary burners are approximately 3.45 lbs/hr and 15.1 tons/yr per unit.  These emissions are part of, and not in addition to, combustor emissions.  Allowable emissions for MSW combustors include auxiliary burners.  Auxiliary burners for each MWC unit shall be fired only by natural gas.}</w:t>
      </w:r>
    </w:p>
    <w:p w:rsidR="00B34BAA" w:rsidRPr="00F67276" w:rsidRDefault="00B34BAA" w:rsidP="009270CA">
      <w:pPr>
        <w:numPr>
          <w:ilvl w:val="0"/>
          <w:numId w:val="20"/>
        </w:numPr>
        <w:tabs>
          <w:tab w:val="left" w:pos="1080"/>
          <w:tab w:val="left" w:pos="1440"/>
        </w:tabs>
        <w:spacing w:after="120"/>
        <w:rPr>
          <w:szCs w:val="22"/>
        </w:rPr>
      </w:pPr>
      <w:r w:rsidRPr="00F67276">
        <w:rPr>
          <w:rFonts w:eastAsia="Calibri"/>
          <w:szCs w:val="22"/>
          <w:u w:val="single"/>
        </w:rPr>
        <w:t>Carbon Monoxide</w:t>
      </w:r>
      <w:r w:rsidRPr="00F67276">
        <w:rPr>
          <w:rFonts w:eastAsia="Calibri"/>
          <w:szCs w:val="22"/>
        </w:rPr>
        <w:t>.</w:t>
      </w:r>
      <w:r w:rsidRPr="00F67276">
        <w:rPr>
          <w:szCs w:val="22"/>
        </w:rPr>
        <w:t xml:space="preserve">  As determined by the CEMS</w:t>
      </w:r>
      <w:r w:rsidRPr="00F67276">
        <w:rPr>
          <w:rFonts w:eastAsia="Calibri"/>
          <w:szCs w:val="22"/>
        </w:rPr>
        <w:t xml:space="preserve">, the emission limit for carbon monoxide (CO) contained in the gases discharged to the atmosphere from a mass burn waterwall type municipal waste combustor technology is 100 parts per million by volume, measured at the combustor outlet in conjunction with a measurement of oxygen concentration, corrected to 7 percent oxygen, dry basis, and calculated on a 4-hour block average.  [Rule 62-204.800(9)(b)3.i., F.A.C.; and, 40 CFR 60.34b(a); and, </w:t>
      </w:r>
      <w:r w:rsidRPr="00F67276">
        <w:rPr>
          <w:szCs w:val="22"/>
        </w:rPr>
        <w:t>Permit No. 0570261-002-AC/PSD-FL-121C, Specific Condition III.B.8.</w:t>
      </w:r>
      <w:r w:rsidRPr="00F67276">
        <w:rPr>
          <w:rFonts w:eastAsia="Calibri"/>
          <w:szCs w:val="22"/>
        </w:rPr>
        <w:t>]</w:t>
      </w:r>
    </w:p>
    <w:p w:rsidR="00B34BAA" w:rsidRPr="000D3B82" w:rsidRDefault="00B34BAA" w:rsidP="00B34BAA">
      <w:pPr>
        <w:pStyle w:val="Default"/>
        <w:tabs>
          <w:tab w:val="left" w:pos="1080"/>
          <w:tab w:val="left" w:pos="1440"/>
        </w:tabs>
        <w:spacing w:after="120"/>
        <w:rPr>
          <w:color w:val="auto"/>
          <w:sz w:val="22"/>
          <w:szCs w:val="22"/>
          <w:highlight w:val="green"/>
        </w:rPr>
      </w:pPr>
      <w:r w:rsidRPr="000D3B82">
        <w:rPr>
          <w:b/>
          <w:sz w:val="22"/>
          <w:szCs w:val="22"/>
          <w:u w:val="single"/>
        </w:rPr>
        <w:t>Fugitive Ash Emissions</w:t>
      </w:r>
    </w:p>
    <w:p w:rsidR="00B34BAA" w:rsidRPr="00F51B8B" w:rsidRDefault="00B34BAA" w:rsidP="009270CA">
      <w:pPr>
        <w:numPr>
          <w:ilvl w:val="0"/>
          <w:numId w:val="20"/>
        </w:numPr>
        <w:tabs>
          <w:tab w:val="left" w:pos="1080"/>
          <w:tab w:val="left" w:pos="1440"/>
        </w:tabs>
        <w:rPr>
          <w:szCs w:val="22"/>
        </w:rPr>
      </w:pPr>
      <w:r w:rsidRPr="00F51B8B">
        <w:rPr>
          <w:szCs w:val="22"/>
          <w:u w:val="single"/>
        </w:rPr>
        <w:t>Fugitive Ash Emissions</w:t>
      </w:r>
      <w:r w:rsidRPr="00F51B8B">
        <w:rPr>
          <w:szCs w:val="22"/>
        </w:rPr>
        <w:t>.</w:t>
      </w:r>
    </w:p>
    <w:p w:rsidR="00B34BAA" w:rsidRPr="00F51B8B" w:rsidRDefault="0077076B" w:rsidP="0077076B">
      <w:pPr>
        <w:tabs>
          <w:tab w:val="left" w:pos="-1440"/>
          <w:tab w:val="left" w:pos="-720"/>
          <w:tab w:val="left" w:pos="630"/>
          <w:tab w:val="left" w:pos="3330"/>
          <w:tab w:val="left" w:pos="9360"/>
        </w:tabs>
        <w:ind w:left="630" w:hanging="270"/>
        <w:rPr>
          <w:szCs w:val="22"/>
        </w:rPr>
      </w:pPr>
      <w:r>
        <w:rPr>
          <w:szCs w:val="22"/>
        </w:rPr>
        <w:t>a.</w:t>
      </w:r>
      <w:r>
        <w:rPr>
          <w:szCs w:val="22"/>
        </w:rPr>
        <w:tab/>
      </w:r>
      <w:r w:rsidR="00B34BAA" w:rsidRPr="00F51B8B">
        <w:rPr>
          <w:szCs w:val="22"/>
        </w:rPr>
        <w:t>No owner or operator of an affected facility shall cause to be discharged to the atmosphere visible emissions of combustion ash from an ash conveying system (including conveyor transfer points) in excess of 5 percent of the observation period (i.e., 9 minutes per 3-hour period), as determined by EPA Reference Method 22 observations as specified in 40 CFR 60.58b(k), except as provided in paragraphs b. and c.</w:t>
      </w:r>
    </w:p>
    <w:p w:rsidR="00B34BAA" w:rsidRPr="00F51B8B" w:rsidRDefault="0077076B" w:rsidP="0077076B">
      <w:pPr>
        <w:tabs>
          <w:tab w:val="left" w:pos="-1440"/>
          <w:tab w:val="left" w:pos="-720"/>
          <w:tab w:val="left" w:pos="630"/>
          <w:tab w:val="left" w:pos="2160"/>
          <w:tab w:val="left" w:pos="2880"/>
          <w:tab w:val="left" w:pos="3600"/>
          <w:tab w:val="left" w:pos="4320"/>
          <w:tab w:val="left" w:pos="5040"/>
          <w:tab w:val="left" w:pos="5760"/>
          <w:tab w:val="left" w:pos="6480"/>
          <w:tab w:val="left" w:pos="7200"/>
          <w:tab w:val="left" w:pos="7920"/>
          <w:tab w:val="left" w:pos="8640"/>
          <w:tab w:val="left" w:pos="9360"/>
        </w:tabs>
        <w:ind w:left="630" w:hanging="270"/>
        <w:rPr>
          <w:szCs w:val="22"/>
        </w:rPr>
      </w:pPr>
      <w:r>
        <w:rPr>
          <w:szCs w:val="22"/>
        </w:rPr>
        <w:lastRenderedPageBreak/>
        <w:t>b.</w:t>
      </w:r>
      <w:r>
        <w:rPr>
          <w:szCs w:val="22"/>
        </w:rPr>
        <w:tab/>
      </w:r>
      <w:r w:rsidR="00B34BAA" w:rsidRPr="00F51B8B">
        <w:rPr>
          <w:szCs w:val="22"/>
        </w:rPr>
        <w:t>The emission limit specified in paragraph a. does not cover visible emissions discharged inside buildings or enclosures of ash conveying systems; however, the emission limit specified in paragraph a. does cover visible emissions discharged to the atmosphere from buildings or enclosures of ash conveying systems.</w:t>
      </w:r>
    </w:p>
    <w:p w:rsidR="00B34BAA" w:rsidRPr="00F51B8B" w:rsidRDefault="0077076B" w:rsidP="00B34BAA">
      <w:pPr>
        <w:tabs>
          <w:tab w:val="left" w:pos="-1440"/>
          <w:tab w:val="left" w:pos="-720"/>
          <w:tab w:val="left" w:pos="630"/>
          <w:tab w:val="left" w:pos="2160"/>
          <w:tab w:val="left" w:pos="2880"/>
          <w:tab w:val="left" w:pos="3600"/>
          <w:tab w:val="left" w:pos="4320"/>
          <w:tab w:val="left" w:pos="5040"/>
          <w:tab w:val="left" w:pos="5760"/>
          <w:tab w:val="left" w:pos="6480"/>
          <w:tab w:val="left" w:pos="7200"/>
          <w:tab w:val="left" w:pos="7920"/>
          <w:tab w:val="left" w:pos="8640"/>
          <w:tab w:val="left" w:pos="9360"/>
        </w:tabs>
        <w:ind w:left="360"/>
        <w:rPr>
          <w:szCs w:val="22"/>
        </w:rPr>
      </w:pPr>
      <w:r>
        <w:rPr>
          <w:szCs w:val="22"/>
        </w:rPr>
        <w:t>c.</w:t>
      </w:r>
      <w:r>
        <w:rPr>
          <w:szCs w:val="22"/>
        </w:rPr>
        <w:tab/>
      </w:r>
      <w:r w:rsidR="00B34BAA" w:rsidRPr="00F51B8B">
        <w:rPr>
          <w:szCs w:val="22"/>
        </w:rPr>
        <w:t>The provisions of paragraph a. do not apply during maintenance and repair of ash conveying systems.</w:t>
      </w:r>
    </w:p>
    <w:p w:rsidR="00B34BAA" w:rsidRPr="00F51B8B" w:rsidRDefault="00B34BAA" w:rsidP="00B34BAA">
      <w:pPr>
        <w:tabs>
          <w:tab w:val="left" w:pos="-1440"/>
          <w:tab w:val="left" w:pos="-720"/>
          <w:tab w:val="left" w:pos="63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rPr>
          <w:szCs w:val="22"/>
        </w:rPr>
      </w:pPr>
      <w:r w:rsidRPr="00F51B8B">
        <w:rPr>
          <w:szCs w:val="22"/>
        </w:rPr>
        <w:t>[Rule 62-204.800(9)(b)6., F.A.C.; and, 40 CFR 60.36b and 40 CFR 60.55b.]</w:t>
      </w:r>
    </w:p>
    <w:p w:rsidR="00B34BAA" w:rsidRPr="003B28CE" w:rsidRDefault="00B34BAA" w:rsidP="00B34BAA">
      <w:pPr>
        <w:pStyle w:val="Default"/>
        <w:tabs>
          <w:tab w:val="left" w:pos="1080"/>
          <w:tab w:val="left" w:pos="1440"/>
        </w:tabs>
        <w:spacing w:after="120"/>
        <w:rPr>
          <w:color w:val="auto"/>
          <w:sz w:val="22"/>
          <w:szCs w:val="22"/>
          <w:highlight w:val="green"/>
        </w:rPr>
      </w:pPr>
      <w:r w:rsidRPr="003B28CE">
        <w:rPr>
          <w:b/>
          <w:sz w:val="22"/>
          <w:szCs w:val="22"/>
          <w:u w:val="single"/>
        </w:rPr>
        <w:t>Excess Emissions</w:t>
      </w:r>
    </w:p>
    <w:p w:rsidR="00B34BAA" w:rsidRPr="003B28CE" w:rsidRDefault="00B34BAA" w:rsidP="00B34BAA">
      <w:pPr>
        <w:spacing w:after="120"/>
        <w:rPr>
          <w:szCs w:val="22"/>
        </w:rPr>
      </w:pPr>
      <w:r w:rsidRPr="003B28CE">
        <w:rPr>
          <w:szCs w:val="22"/>
        </w:rPr>
        <w:t>Rule 62-210.700 (Excess Emissions), F.A.C., cannot vary any requirement of an EG, NSPS or NESHAP provision.</w:t>
      </w:r>
    </w:p>
    <w:p w:rsidR="00B34BAA" w:rsidRPr="003B28CE" w:rsidRDefault="00B34BAA" w:rsidP="009270CA">
      <w:pPr>
        <w:numPr>
          <w:ilvl w:val="0"/>
          <w:numId w:val="20"/>
        </w:numPr>
        <w:tabs>
          <w:tab w:val="left" w:pos="1080"/>
          <w:tab w:val="left" w:pos="1440"/>
        </w:tabs>
        <w:spacing w:after="120"/>
        <w:rPr>
          <w:szCs w:val="22"/>
        </w:rPr>
      </w:pPr>
      <w:r w:rsidRPr="003B28CE">
        <w:rPr>
          <w:szCs w:val="22"/>
          <w:u w:val="single"/>
        </w:rPr>
        <w:t>Excess Emissions Allowed - Startup, Shutdown or Malfunction</w:t>
      </w:r>
      <w:r w:rsidRPr="003B28CE">
        <w:rPr>
          <w:szCs w:val="22"/>
        </w:rPr>
        <w:t xml:space="preserve">.  Excess emissions resulting from startup, shutdown or malfunction shall be permitted providing (1) best operational practices to minimize emissions are adhered to and (2) the duration of excess emissions shall be minimized but in no case exceed two hours in any 24 hour period unless specifically authorized by the Department for longer duration.  </w:t>
      </w:r>
      <w:r w:rsidRPr="003B28CE">
        <w:rPr>
          <w:szCs w:val="22"/>
          <w:u w:val="single"/>
        </w:rPr>
        <w:t>The Department authorizes three hours per occurrence in any 24-hour period for these emissions units</w:t>
      </w:r>
      <w:r w:rsidRPr="003B28CE">
        <w:rPr>
          <w:szCs w:val="22"/>
        </w:rPr>
        <w:t>.  A malfunction means any unavoidable failure of air pollution control equipment or process equipment to operate in a normal or usual manner.  Failures that are caused entirely or in part by poor maintenance, careless operation, any other preventable upset condition, or preventable equipment breakdown shall not be considered malfunctions.</w:t>
      </w:r>
      <w:r w:rsidRPr="003B28CE">
        <w:rPr>
          <w:szCs w:val="22"/>
          <w:vertAlign w:val="superscript"/>
        </w:rPr>
        <w:t>1</w:t>
      </w:r>
      <w:r w:rsidRPr="003B28CE">
        <w:rPr>
          <w:szCs w:val="22"/>
        </w:rPr>
        <w:t xml:space="preserve">  [Rule 62-210.700(1)&amp;(5), F.A.C.; </w:t>
      </w:r>
      <w:r w:rsidRPr="003B28CE">
        <w:rPr>
          <w:szCs w:val="22"/>
          <w:vertAlign w:val="superscript"/>
        </w:rPr>
        <w:t>1</w:t>
      </w:r>
      <w:r w:rsidRPr="003B28CE">
        <w:rPr>
          <w:szCs w:val="22"/>
        </w:rPr>
        <w:t xml:space="preserve"> Permit No. 0570261-002-AC/PSD-FL-121C, </w:t>
      </w:r>
      <w:r>
        <w:rPr>
          <w:szCs w:val="22"/>
        </w:rPr>
        <w:t>Specific Condition</w:t>
      </w:r>
      <w:r w:rsidRPr="003B28CE">
        <w:rPr>
          <w:szCs w:val="22"/>
        </w:rPr>
        <w:t xml:space="preserve"> III.</w:t>
      </w:r>
      <w:r w:rsidRPr="007B3D64">
        <w:rPr>
          <w:szCs w:val="22"/>
        </w:rPr>
        <w:t>B.7</w:t>
      </w:r>
      <w:r w:rsidRPr="003B28CE">
        <w:rPr>
          <w:szCs w:val="22"/>
        </w:rPr>
        <w:t>.]</w:t>
      </w:r>
    </w:p>
    <w:p w:rsidR="00B34BAA" w:rsidRPr="003B28CE" w:rsidRDefault="00B34BAA" w:rsidP="009270CA">
      <w:pPr>
        <w:numPr>
          <w:ilvl w:val="0"/>
          <w:numId w:val="20"/>
        </w:numPr>
        <w:tabs>
          <w:tab w:val="left" w:pos="1080"/>
          <w:tab w:val="left" w:pos="1440"/>
        </w:tabs>
        <w:rPr>
          <w:szCs w:val="22"/>
        </w:rPr>
      </w:pPr>
      <w:r w:rsidRPr="003B28CE">
        <w:rPr>
          <w:szCs w:val="22"/>
          <w:u w:val="single"/>
        </w:rPr>
        <w:t>NSPS Startup, Shutdown and Malfunction Provisions</w:t>
      </w:r>
      <w:r w:rsidRPr="003B28CE">
        <w:rPr>
          <w:szCs w:val="22"/>
        </w:rPr>
        <w:t>.</w:t>
      </w:r>
    </w:p>
    <w:p w:rsidR="00B34BAA" w:rsidRPr="003B28CE" w:rsidRDefault="00B34BAA" w:rsidP="00DE7C94">
      <w:pPr>
        <w:numPr>
          <w:ilvl w:val="0"/>
          <w:numId w:val="6"/>
        </w:numPr>
        <w:ind w:left="720" w:hanging="270"/>
        <w:rPr>
          <w:szCs w:val="22"/>
        </w:rPr>
      </w:pPr>
      <w:r w:rsidRPr="003B28CE">
        <w:rPr>
          <w:szCs w:val="22"/>
        </w:rPr>
        <w:t>For the purpose of compliance with the carbon monoxide emission limits in 40 CFR 60.53b(a), if a loss of boiler water level control (</w:t>
      </w:r>
      <w:r w:rsidRPr="003B28CE">
        <w:rPr>
          <w:i/>
          <w:iCs/>
          <w:szCs w:val="22"/>
        </w:rPr>
        <w:t xml:space="preserve">e.g., </w:t>
      </w:r>
      <w:r w:rsidRPr="003B28CE">
        <w:rPr>
          <w:szCs w:val="22"/>
        </w:rPr>
        <w:t>boiler waterwall tube failure) or a loss of combustion air control (</w:t>
      </w:r>
      <w:r w:rsidRPr="003B28CE">
        <w:rPr>
          <w:i/>
          <w:iCs/>
          <w:szCs w:val="22"/>
        </w:rPr>
        <w:t xml:space="preserve">e.g., </w:t>
      </w:r>
      <w:r w:rsidRPr="003B28CE">
        <w:rPr>
          <w:szCs w:val="22"/>
        </w:rPr>
        <w:t>loss of combustion air fan, induced draft fan, combustion grate bar failure) is determined to be a malfunction, the duration of the malfunction period is limited to 15 hours per occurrence.  During such periods of malfunction, monitoring data shall be dismissed or excluded from compliance calculations, but shall be recorded and reported in accordance with the provisions of 40 CFR 60.59b(d)(7).  [40 CFR 60.38b &amp; 40 CFR 60.58b(a)(1)(iii)]</w:t>
      </w:r>
    </w:p>
    <w:p w:rsidR="00B34BAA" w:rsidRPr="003B28CE" w:rsidRDefault="00B34BAA" w:rsidP="00DE7C94">
      <w:pPr>
        <w:numPr>
          <w:ilvl w:val="0"/>
          <w:numId w:val="6"/>
        </w:numPr>
        <w:ind w:left="720" w:hanging="270"/>
        <w:rPr>
          <w:szCs w:val="22"/>
        </w:rPr>
      </w:pPr>
      <w:r w:rsidRPr="003B28CE">
        <w:rPr>
          <w:szCs w:val="22"/>
        </w:rPr>
        <w:t>During a loss of boiler water level control or loss of combustion air control malfunction period as specified in paragraph (a)(1)(iii) of 40 CFR 60.58b, a diluent cap of 14 percent for oxygen or 5 percent for carbon dioxide may be used in the emissions calculations for sulfur dioxide and nitrogen oxides.  [40 CFR 60.38b &amp; 40 CFR 60.58b(b)(8)]</w:t>
      </w:r>
    </w:p>
    <w:p w:rsidR="00B34BAA" w:rsidRPr="003B28CE" w:rsidRDefault="00B34BAA" w:rsidP="00B34BAA">
      <w:pPr>
        <w:tabs>
          <w:tab w:val="left" w:pos="700"/>
          <w:tab w:val="left" w:pos="1080"/>
          <w:tab w:val="left" w:pos="1400"/>
        </w:tabs>
        <w:spacing w:after="120"/>
        <w:ind w:left="450"/>
        <w:rPr>
          <w:szCs w:val="22"/>
        </w:rPr>
      </w:pPr>
      <w:r w:rsidRPr="003B28CE">
        <w:rPr>
          <w:rFonts w:eastAsia="Calibri"/>
          <w:i/>
          <w:szCs w:val="22"/>
        </w:rPr>
        <w:t>{Permitting note:  See Appendices Cb and Eb.}</w:t>
      </w:r>
    </w:p>
    <w:p w:rsidR="00B34BAA" w:rsidRPr="003B28CE" w:rsidRDefault="00B34BAA" w:rsidP="009270CA">
      <w:pPr>
        <w:numPr>
          <w:ilvl w:val="0"/>
          <w:numId w:val="20"/>
        </w:numPr>
        <w:tabs>
          <w:tab w:val="left" w:pos="1080"/>
          <w:tab w:val="left" w:pos="1440"/>
        </w:tabs>
        <w:spacing w:after="120"/>
        <w:rPr>
          <w:szCs w:val="22"/>
        </w:rPr>
      </w:pPr>
      <w:r w:rsidRPr="003B28CE">
        <w:rPr>
          <w:szCs w:val="22"/>
          <w:u w:val="single"/>
        </w:rPr>
        <w:t>Best Operational Practices</w:t>
      </w:r>
      <w:r w:rsidRPr="003B28CE">
        <w:rPr>
          <w:szCs w:val="22"/>
        </w:rPr>
        <w:t xml:space="preserve">.  The owner or operator shall maintain a manual that identifies and describes best operational practices that will be used during periods of startup, shut down and malfunction at this facility.  [Permit No. 0570261-002-AC/PSD-FL-121C, </w:t>
      </w:r>
      <w:r>
        <w:rPr>
          <w:szCs w:val="22"/>
        </w:rPr>
        <w:t>Specific Condition</w:t>
      </w:r>
      <w:r w:rsidRPr="003B28CE">
        <w:rPr>
          <w:szCs w:val="22"/>
        </w:rPr>
        <w:t xml:space="preserve"> III.</w:t>
      </w:r>
      <w:r>
        <w:rPr>
          <w:szCs w:val="22"/>
        </w:rPr>
        <w:t>D.3.(c)</w:t>
      </w:r>
      <w:r w:rsidRPr="003B28CE">
        <w:rPr>
          <w:szCs w:val="22"/>
        </w:rPr>
        <w:t>.]</w:t>
      </w:r>
    </w:p>
    <w:p w:rsidR="00B34BAA" w:rsidRPr="003B28CE" w:rsidRDefault="00B34BAA" w:rsidP="009270CA">
      <w:pPr>
        <w:pStyle w:val="Default"/>
        <w:numPr>
          <w:ilvl w:val="0"/>
          <w:numId w:val="20"/>
        </w:numPr>
        <w:tabs>
          <w:tab w:val="left" w:pos="1080"/>
          <w:tab w:val="left" w:pos="1440"/>
        </w:tabs>
        <w:spacing w:after="120"/>
        <w:rPr>
          <w:color w:val="auto"/>
          <w:sz w:val="22"/>
          <w:szCs w:val="22"/>
        </w:rPr>
      </w:pPr>
      <w:r w:rsidRPr="003B28CE">
        <w:rPr>
          <w:sz w:val="22"/>
          <w:szCs w:val="22"/>
          <w:u w:val="single"/>
        </w:rPr>
        <w:t>Excess Emissions Prohibited</w:t>
      </w:r>
      <w:r w:rsidRPr="003B28CE">
        <w:rPr>
          <w:sz w:val="22"/>
          <w:szCs w:val="22"/>
        </w:rPr>
        <w:t xml:space="preserve">.  Excess emissions which are caused entirely or in part by poor maintenance, poor operation, or any other equipment or process failure which may reasonably be prevented during startup, shutdown or malfunction shall be prohibited.  [Rule 62-210.700(4), F.A.C. and Permit No. 0570261-002-AC/PSD-FL-121C, </w:t>
      </w:r>
      <w:r>
        <w:rPr>
          <w:sz w:val="22"/>
          <w:szCs w:val="22"/>
        </w:rPr>
        <w:t>Specific Condition</w:t>
      </w:r>
      <w:r w:rsidRPr="003B28CE">
        <w:rPr>
          <w:sz w:val="22"/>
          <w:szCs w:val="22"/>
        </w:rPr>
        <w:t xml:space="preserve"> III.</w:t>
      </w:r>
      <w:r w:rsidRPr="009E2736">
        <w:rPr>
          <w:sz w:val="22"/>
          <w:szCs w:val="22"/>
        </w:rPr>
        <w:t>B.</w:t>
      </w:r>
      <w:r w:rsidRPr="009E2736">
        <w:rPr>
          <w:szCs w:val="22"/>
        </w:rPr>
        <w:t>7</w:t>
      </w:r>
      <w:r w:rsidRPr="003B28CE">
        <w:rPr>
          <w:sz w:val="22"/>
          <w:szCs w:val="22"/>
        </w:rPr>
        <w:t>.]</w:t>
      </w:r>
    </w:p>
    <w:p w:rsidR="00B34BAA" w:rsidRPr="00C44889" w:rsidRDefault="00B34BAA" w:rsidP="00B34BAA">
      <w:pPr>
        <w:pStyle w:val="Default"/>
        <w:tabs>
          <w:tab w:val="left" w:pos="1080"/>
          <w:tab w:val="left" w:pos="1440"/>
        </w:tabs>
        <w:spacing w:after="120"/>
        <w:rPr>
          <w:color w:val="auto"/>
          <w:sz w:val="22"/>
          <w:szCs w:val="22"/>
          <w:highlight w:val="green"/>
        </w:rPr>
      </w:pPr>
      <w:r w:rsidRPr="00C44889">
        <w:rPr>
          <w:b/>
          <w:sz w:val="22"/>
          <w:szCs w:val="22"/>
          <w:u w:val="single"/>
        </w:rPr>
        <w:t>Continuous Monitoring Requirements</w:t>
      </w:r>
    </w:p>
    <w:p w:rsidR="00B34BAA" w:rsidRPr="00F51B8B" w:rsidRDefault="00B34BAA" w:rsidP="00B34BAA">
      <w:pPr>
        <w:tabs>
          <w:tab w:val="left" w:pos="720"/>
        </w:tabs>
        <w:spacing w:after="120"/>
        <w:rPr>
          <w:i/>
          <w:szCs w:val="22"/>
        </w:rPr>
      </w:pPr>
      <w:r w:rsidRPr="00F51B8B">
        <w:rPr>
          <w:i/>
        </w:rPr>
        <w:t>{Permitting Note:  The following continuous monitors are installed on these emissions units:  steam flow, inlet temperature to baghouse, opacity, SO</w:t>
      </w:r>
      <w:r w:rsidRPr="00F51B8B">
        <w:rPr>
          <w:i/>
          <w:vertAlign w:val="subscript"/>
        </w:rPr>
        <w:t>2</w:t>
      </w:r>
      <w:r w:rsidRPr="00F51B8B">
        <w:rPr>
          <w:i/>
        </w:rPr>
        <w:t>, NO</w:t>
      </w:r>
      <w:r w:rsidR="0077076B" w:rsidRPr="0077076B">
        <w:rPr>
          <w:i/>
          <w:vertAlign w:val="subscript"/>
        </w:rPr>
        <w:t>X</w:t>
      </w:r>
      <w:r w:rsidRPr="00F51B8B">
        <w:rPr>
          <w:i/>
        </w:rPr>
        <w:t>, CO, O</w:t>
      </w:r>
      <w:r w:rsidRPr="00F51B8B">
        <w:rPr>
          <w:i/>
          <w:vertAlign w:val="subscript"/>
        </w:rPr>
        <w:t>2</w:t>
      </w:r>
      <w:r w:rsidRPr="00F51B8B">
        <w:rPr>
          <w:i/>
        </w:rPr>
        <w:t xml:space="preserve"> and carbon dioxide (CO</w:t>
      </w:r>
      <w:r w:rsidRPr="00F51B8B">
        <w:rPr>
          <w:i/>
          <w:vertAlign w:val="subscript"/>
        </w:rPr>
        <w:t>2</w:t>
      </w:r>
      <w:r w:rsidRPr="00F51B8B">
        <w:rPr>
          <w:i/>
        </w:rPr>
        <w:t>.)}</w:t>
      </w:r>
    </w:p>
    <w:p w:rsidR="00B34BAA" w:rsidRPr="00F51B8B" w:rsidRDefault="00B34BAA" w:rsidP="009270CA">
      <w:pPr>
        <w:numPr>
          <w:ilvl w:val="0"/>
          <w:numId w:val="20"/>
        </w:numPr>
        <w:tabs>
          <w:tab w:val="left" w:pos="1080"/>
          <w:tab w:val="left" w:pos="1440"/>
        </w:tabs>
        <w:spacing w:after="120"/>
        <w:rPr>
          <w:szCs w:val="22"/>
        </w:rPr>
      </w:pPr>
      <w:r w:rsidRPr="00F51B8B">
        <w:rPr>
          <w:szCs w:val="22"/>
          <w:u w:val="single"/>
        </w:rPr>
        <w:t>Steam Flow Meter</w:t>
      </w:r>
      <w:r w:rsidRPr="00F51B8B">
        <w:rPr>
          <w:szCs w:val="22"/>
        </w:rPr>
        <w:t>.  The owner or operator shall calibrate, maintain, and operate a steam flow meter or a feedwater flow meter; to measure steam (or feedwater) flow in kilograms per hour (or lbs/hour) on a continuous basis; and record the output of the monitor.  Steam (or feedwater) flow shall be calculated in 4-</w:t>
      </w:r>
      <w:r w:rsidRPr="00F51B8B">
        <w:rPr>
          <w:szCs w:val="22"/>
        </w:rPr>
        <w:lastRenderedPageBreak/>
        <w:t>hour block arithmetic averages.  [Rule 62-213.440, F.A.C.; 40 CFR 60.34b, 40 CFR 60.53b &amp; 40 CFR 60.58b(</w:t>
      </w:r>
      <w:proofErr w:type="spellStart"/>
      <w:r w:rsidRPr="00F51B8B">
        <w:rPr>
          <w:szCs w:val="22"/>
        </w:rPr>
        <w:t>i</w:t>
      </w:r>
      <w:proofErr w:type="spellEnd"/>
      <w:r w:rsidRPr="00F51B8B">
        <w:rPr>
          <w:szCs w:val="22"/>
        </w:rPr>
        <w:t>)(6).]</w:t>
      </w:r>
    </w:p>
    <w:p w:rsidR="00B34BAA" w:rsidRDefault="00B34BAA" w:rsidP="009270CA">
      <w:pPr>
        <w:numPr>
          <w:ilvl w:val="0"/>
          <w:numId w:val="20"/>
        </w:numPr>
        <w:tabs>
          <w:tab w:val="left" w:pos="1080"/>
          <w:tab w:val="left" w:pos="1440"/>
        </w:tabs>
        <w:spacing w:after="120"/>
        <w:rPr>
          <w:szCs w:val="22"/>
        </w:rPr>
      </w:pPr>
      <w:r w:rsidRPr="00F51B8B">
        <w:rPr>
          <w:szCs w:val="22"/>
          <w:u w:val="single"/>
        </w:rPr>
        <w:t>Inlet Temperature to Particulate Matter Control Device (Baghouse)</w:t>
      </w:r>
      <w:r w:rsidRPr="00F51B8B">
        <w:rPr>
          <w:szCs w:val="22"/>
        </w:rPr>
        <w:t>.  The owner or operator shall calibrate, maintain, and operate a device for measuring on a continuous basis the temperature of the flue gas stream at the inlet to each particulate matter control device utilized.  Temperature shall be calculated in 4-hour block arithmetic averages.  [Rule 62-213.440, F.A.C.; and, 40 CFR 60.34b, 40 CFR 60.53b &amp; 40 CFR 60.58b(</w:t>
      </w:r>
      <w:proofErr w:type="spellStart"/>
      <w:r w:rsidRPr="00F51B8B">
        <w:rPr>
          <w:szCs w:val="22"/>
        </w:rPr>
        <w:t>i</w:t>
      </w:r>
      <w:proofErr w:type="spellEnd"/>
      <w:r w:rsidRPr="00F51B8B">
        <w:rPr>
          <w:szCs w:val="22"/>
        </w:rPr>
        <w:t>)(7).]</w:t>
      </w:r>
    </w:p>
    <w:p w:rsidR="00B34BAA" w:rsidRPr="00F51B8B" w:rsidRDefault="00B34BAA" w:rsidP="009270CA">
      <w:pPr>
        <w:numPr>
          <w:ilvl w:val="0"/>
          <w:numId w:val="20"/>
        </w:numPr>
        <w:tabs>
          <w:tab w:val="left" w:pos="1080"/>
          <w:tab w:val="left" w:pos="1440"/>
        </w:tabs>
        <w:spacing w:after="120"/>
        <w:rPr>
          <w:szCs w:val="22"/>
        </w:rPr>
      </w:pPr>
      <w:r>
        <w:rPr>
          <w:szCs w:val="22"/>
          <w:u w:val="single"/>
        </w:rPr>
        <w:t>P</w:t>
      </w:r>
      <w:r w:rsidRPr="00631524">
        <w:rPr>
          <w:szCs w:val="22"/>
          <w:u w:val="single"/>
        </w:rPr>
        <w:t xml:space="preserve">ressure </w:t>
      </w:r>
      <w:r>
        <w:rPr>
          <w:szCs w:val="22"/>
          <w:u w:val="single"/>
        </w:rPr>
        <w:t>D</w:t>
      </w:r>
      <w:r w:rsidRPr="00631524">
        <w:rPr>
          <w:szCs w:val="22"/>
          <w:u w:val="single"/>
        </w:rPr>
        <w:t xml:space="preserve">rop </w:t>
      </w:r>
      <w:r>
        <w:rPr>
          <w:szCs w:val="22"/>
          <w:u w:val="single"/>
        </w:rPr>
        <w:t>M</w:t>
      </w:r>
      <w:r w:rsidRPr="00631524">
        <w:rPr>
          <w:szCs w:val="22"/>
          <w:u w:val="single"/>
        </w:rPr>
        <w:t xml:space="preserve">onitoring </w:t>
      </w:r>
      <w:r>
        <w:rPr>
          <w:szCs w:val="22"/>
          <w:u w:val="single"/>
        </w:rPr>
        <w:t>E</w:t>
      </w:r>
      <w:r w:rsidRPr="00631524">
        <w:rPr>
          <w:szCs w:val="22"/>
          <w:u w:val="single"/>
        </w:rPr>
        <w:t xml:space="preserve">quipment for </w:t>
      </w:r>
      <w:r>
        <w:rPr>
          <w:szCs w:val="22"/>
          <w:u w:val="single"/>
        </w:rPr>
        <w:t>B</w:t>
      </w:r>
      <w:r w:rsidRPr="00631524">
        <w:rPr>
          <w:szCs w:val="22"/>
          <w:u w:val="single"/>
        </w:rPr>
        <w:t>aghouse</w:t>
      </w:r>
      <w:r>
        <w:rPr>
          <w:szCs w:val="22"/>
        </w:rPr>
        <w:t xml:space="preserve">.  The baghouses </w:t>
      </w:r>
      <w:r w:rsidRPr="00631524">
        <w:rPr>
          <w:szCs w:val="22"/>
        </w:rPr>
        <w:t>shall be equipped with pressure drop monitoring equipment.  [</w:t>
      </w:r>
      <w:r w:rsidRPr="0050381B">
        <w:rPr>
          <w:szCs w:val="22"/>
        </w:rPr>
        <w:t xml:space="preserve">Permit No. </w:t>
      </w:r>
      <w:r w:rsidRPr="003668C2">
        <w:rPr>
          <w:szCs w:val="22"/>
        </w:rPr>
        <w:t>0570261-002-AC/</w:t>
      </w:r>
      <w:r w:rsidRPr="003668C2">
        <w:t>PSD-FL-121C</w:t>
      </w:r>
      <w:r>
        <w:rPr>
          <w:szCs w:val="22"/>
        </w:rPr>
        <w:t>, Specific Condition III.B.4.</w:t>
      </w:r>
      <w:r w:rsidRPr="00631524">
        <w:rPr>
          <w:szCs w:val="22"/>
        </w:rPr>
        <w:t>]</w:t>
      </w:r>
    </w:p>
    <w:p w:rsidR="00B34BAA" w:rsidRPr="00F51B8B" w:rsidRDefault="00B34BAA" w:rsidP="009270CA">
      <w:pPr>
        <w:numPr>
          <w:ilvl w:val="0"/>
          <w:numId w:val="20"/>
        </w:numPr>
        <w:tabs>
          <w:tab w:val="left" w:pos="1080"/>
          <w:tab w:val="left" w:pos="1440"/>
        </w:tabs>
        <w:spacing w:after="120"/>
        <w:rPr>
          <w:szCs w:val="22"/>
        </w:rPr>
      </w:pPr>
      <w:r w:rsidRPr="00F51B8B">
        <w:rPr>
          <w:u w:val="single"/>
        </w:rPr>
        <w:t>Continuous Emissions Monitoring Systems (CEMS) Required</w:t>
      </w:r>
      <w:r w:rsidRPr="00F51B8B">
        <w:t xml:space="preserve">.  </w:t>
      </w:r>
      <w:r w:rsidRPr="00F51B8B">
        <w:rPr>
          <w:szCs w:val="22"/>
        </w:rPr>
        <w:t xml:space="preserve">The owner or operator </w:t>
      </w:r>
      <w:r w:rsidRPr="00F51B8B">
        <w:t>shall calibrate, operate and maintain continuous emissions monitoring systems (CEMS) for monitoring opacity, sulfur dioxide (SO</w:t>
      </w:r>
      <w:r w:rsidRPr="00F51B8B">
        <w:rPr>
          <w:vertAlign w:val="subscript"/>
        </w:rPr>
        <w:t>2</w:t>
      </w:r>
      <w:r w:rsidRPr="00F51B8B">
        <w:t>), nitrogen oxides (NO</w:t>
      </w:r>
      <w:r w:rsidR="00A35913" w:rsidRPr="00A35913">
        <w:rPr>
          <w:vertAlign w:val="subscript"/>
        </w:rPr>
        <w:t>X</w:t>
      </w:r>
      <w:r w:rsidRPr="00F51B8B">
        <w:t xml:space="preserve">) and carbon monoxide (CO).  </w:t>
      </w:r>
      <w:r w:rsidRPr="00F51B8B">
        <w:rPr>
          <w:szCs w:val="22"/>
        </w:rPr>
        <w:t>[Rule 62-213.440, F.A.C.; 40 CFR 60.38b; 40 CFR 60.58b(c)(8) (opacity); 40 CFR 60.58b(e)(5) (</w:t>
      </w:r>
      <w:r w:rsidRPr="00F51B8B">
        <w:t>SO</w:t>
      </w:r>
      <w:r w:rsidRPr="00F51B8B">
        <w:rPr>
          <w:vertAlign w:val="subscript"/>
        </w:rPr>
        <w:t>2</w:t>
      </w:r>
      <w:r w:rsidRPr="00F51B8B">
        <w:rPr>
          <w:szCs w:val="22"/>
        </w:rPr>
        <w:t>); 40 CFR 60.58b(h)(4) (</w:t>
      </w:r>
      <w:r w:rsidRPr="00F51B8B">
        <w:t>NO</w:t>
      </w:r>
      <w:r w:rsidR="0007107E" w:rsidRPr="0007107E">
        <w:rPr>
          <w:vertAlign w:val="subscript"/>
        </w:rPr>
        <w:t>X</w:t>
      </w:r>
      <w:r w:rsidRPr="00F51B8B">
        <w:t>)</w:t>
      </w:r>
      <w:r w:rsidRPr="00F51B8B">
        <w:rPr>
          <w:szCs w:val="22"/>
        </w:rPr>
        <w:t xml:space="preserve"> &amp; 40 CFR 60.58b(</w:t>
      </w:r>
      <w:proofErr w:type="spellStart"/>
      <w:r w:rsidRPr="00F51B8B">
        <w:rPr>
          <w:szCs w:val="22"/>
        </w:rPr>
        <w:t>i</w:t>
      </w:r>
      <w:proofErr w:type="spellEnd"/>
      <w:r w:rsidRPr="00F51B8B">
        <w:rPr>
          <w:szCs w:val="22"/>
        </w:rPr>
        <w:t>)(3) (</w:t>
      </w:r>
      <w:r w:rsidRPr="00F51B8B">
        <w:t xml:space="preserve">CO); and </w:t>
      </w:r>
      <w:r w:rsidRPr="0050381B">
        <w:rPr>
          <w:szCs w:val="22"/>
        </w:rPr>
        <w:t xml:space="preserve">Permit </w:t>
      </w:r>
      <w:r w:rsidRPr="00F67276">
        <w:rPr>
          <w:szCs w:val="22"/>
        </w:rPr>
        <w:t>No. 0570261-002-AC/</w:t>
      </w:r>
      <w:r w:rsidRPr="00F67276">
        <w:t>PSD-FL-121C</w:t>
      </w:r>
      <w:r w:rsidRPr="00F67276">
        <w:rPr>
          <w:szCs w:val="22"/>
        </w:rPr>
        <w:t>, Specific Condition III.B.12.&amp;18.]</w:t>
      </w:r>
    </w:p>
    <w:p w:rsidR="00B34BAA" w:rsidRPr="00F67276" w:rsidRDefault="00B34BAA" w:rsidP="009270CA">
      <w:pPr>
        <w:numPr>
          <w:ilvl w:val="0"/>
          <w:numId w:val="20"/>
        </w:numPr>
        <w:tabs>
          <w:tab w:val="left" w:pos="1080"/>
          <w:tab w:val="left" w:pos="1440"/>
        </w:tabs>
        <w:spacing w:after="120"/>
        <w:rPr>
          <w:szCs w:val="22"/>
        </w:rPr>
      </w:pPr>
      <w:r w:rsidRPr="00F51B8B">
        <w:rPr>
          <w:szCs w:val="22"/>
          <w:u w:val="single"/>
        </w:rPr>
        <w:t>Oxygen (O</w:t>
      </w:r>
      <w:r w:rsidRPr="00F51B8B">
        <w:rPr>
          <w:szCs w:val="22"/>
          <w:u w:val="single"/>
          <w:vertAlign w:val="subscript"/>
        </w:rPr>
        <w:t>2</w:t>
      </w:r>
      <w:r w:rsidRPr="00F51B8B">
        <w:rPr>
          <w:szCs w:val="22"/>
          <w:u w:val="single"/>
        </w:rPr>
        <w:t>) or Carbon Dioxide (CO</w:t>
      </w:r>
      <w:r w:rsidRPr="00F51B8B">
        <w:rPr>
          <w:szCs w:val="22"/>
          <w:u w:val="single"/>
          <w:vertAlign w:val="subscript"/>
        </w:rPr>
        <w:t>2</w:t>
      </w:r>
      <w:r w:rsidRPr="00F51B8B">
        <w:rPr>
          <w:szCs w:val="22"/>
          <w:u w:val="single"/>
        </w:rPr>
        <w:t>) CEMS</w:t>
      </w:r>
      <w:r w:rsidRPr="00F51B8B">
        <w:rPr>
          <w:szCs w:val="22"/>
        </w:rPr>
        <w:t xml:space="preserve">.  The owner or operator shall calibrate, maintain, and operate a continuous emission monitoring system (CEMS) for measuring the oxygen or carbon dioxide content of the flue gas at each location where carbon monoxide, sulfur dioxide, or nitrogen oxides emissions are monitored and </w:t>
      </w:r>
      <w:r w:rsidRPr="00F67276">
        <w:rPr>
          <w:szCs w:val="22"/>
        </w:rPr>
        <w:t>record the output of the system.  [Rule 62-213.440, F.A.C.; 40 CFR 60.38b, 40 CFR 60.58b(b)</w:t>
      </w:r>
      <w:r w:rsidRPr="00F67276">
        <w:t xml:space="preserve">; and </w:t>
      </w:r>
      <w:r w:rsidRPr="00F67276">
        <w:rPr>
          <w:szCs w:val="22"/>
        </w:rPr>
        <w:t>Permit No. 0570261-002-AC/</w:t>
      </w:r>
      <w:r w:rsidRPr="00F67276">
        <w:t>PSD-FL-121C</w:t>
      </w:r>
      <w:r w:rsidRPr="00F67276">
        <w:rPr>
          <w:szCs w:val="22"/>
        </w:rPr>
        <w:t>, Specific Condition III.B.18.]</w:t>
      </w:r>
    </w:p>
    <w:p w:rsidR="00B34BAA" w:rsidRPr="00F67276" w:rsidRDefault="00B34BAA" w:rsidP="009270CA">
      <w:pPr>
        <w:numPr>
          <w:ilvl w:val="0"/>
          <w:numId w:val="20"/>
        </w:numPr>
        <w:tabs>
          <w:tab w:val="left" w:pos="1080"/>
          <w:tab w:val="left" w:pos="1440"/>
        </w:tabs>
        <w:rPr>
          <w:szCs w:val="22"/>
        </w:rPr>
      </w:pPr>
      <w:r w:rsidRPr="00F67276">
        <w:rPr>
          <w:u w:val="single"/>
        </w:rPr>
        <w:t>Continuous Monitoring System (CMS)</w:t>
      </w:r>
      <w:r w:rsidRPr="00F67276">
        <w:t xml:space="preserve">.  CMS with recorders shall be installed, calibrated, maintained </w:t>
      </w:r>
      <w:r w:rsidRPr="00F67276">
        <w:rPr>
          <w:szCs w:val="22"/>
        </w:rPr>
        <w:t>and operated for each unit, subject to review by the Department, for the following operational parameter:</w:t>
      </w:r>
    </w:p>
    <w:p w:rsidR="00B34BAA" w:rsidRPr="00F67276" w:rsidRDefault="00B34BAA" w:rsidP="00B34BAA">
      <w:p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10080"/>
        </w:tabs>
        <w:ind w:left="360"/>
        <w:jc w:val="both"/>
        <w:rPr>
          <w:szCs w:val="22"/>
        </w:rPr>
      </w:pPr>
      <w:r w:rsidRPr="00F67276">
        <w:rPr>
          <w:szCs w:val="22"/>
        </w:rPr>
        <w:t>Power Generation (in MW).</w:t>
      </w:r>
    </w:p>
    <w:p w:rsidR="00B34BAA" w:rsidRPr="00F67276" w:rsidRDefault="00B34BAA" w:rsidP="00B34BAA">
      <w:pPr>
        <w:pStyle w:val="BodyText2"/>
        <w:tabs>
          <w:tab w:val="left" w:pos="360"/>
          <w:tab w:val="left" w:pos="2880"/>
          <w:tab w:val="left" w:pos="3600"/>
          <w:tab w:val="left" w:pos="5040"/>
          <w:tab w:val="left" w:pos="5760"/>
          <w:tab w:val="left" w:pos="6480"/>
          <w:tab w:val="left" w:pos="7200"/>
          <w:tab w:val="left" w:pos="7920"/>
          <w:tab w:val="left" w:pos="8640"/>
          <w:tab w:val="left" w:pos="10080"/>
        </w:tabs>
        <w:spacing w:after="0" w:line="240" w:lineRule="auto"/>
        <w:ind w:left="360"/>
        <w:rPr>
          <w:szCs w:val="22"/>
        </w:rPr>
      </w:pPr>
      <w:r w:rsidRPr="00F67276">
        <w:rPr>
          <w:szCs w:val="22"/>
        </w:rPr>
        <w:t>Unless required in 40 CFR 60, Subpart Cb, operational data monitoring systems (power generation) shall be calibrated annually and operated in accordance with good engineering practice.</w:t>
      </w:r>
    </w:p>
    <w:p w:rsidR="00B34BAA" w:rsidRPr="00F67276" w:rsidRDefault="00B34BAA" w:rsidP="00B34BAA">
      <w:pPr>
        <w:pStyle w:val="Default"/>
        <w:tabs>
          <w:tab w:val="left" w:pos="1080"/>
          <w:tab w:val="left" w:pos="1440"/>
        </w:tabs>
        <w:spacing w:after="120"/>
        <w:ind w:left="360"/>
        <w:rPr>
          <w:sz w:val="22"/>
          <w:szCs w:val="22"/>
        </w:rPr>
      </w:pPr>
      <w:r w:rsidRPr="00F67276">
        <w:rPr>
          <w:sz w:val="22"/>
          <w:szCs w:val="22"/>
        </w:rPr>
        <w:t>[Rule 62-213.440, F.A.C.; and Permit No. 0570261-002-AC/PSD-FL-121C, Specific Condition III.B.18.]</w:t>
      </w:r>
    </w:p>
    <w:p w:rsidR="00B34BAA" w:rsidRPr="00F67276" w:rsidRDefault="00B34BAA" w:rsidP="00B34BAA">
      <w:pPr>
        <w:pStyle w:val="Default"/>
        <w:tabs>
          <w:tab w:val="left" w:pos="1080"/>
          <w:tab w:val="left" w:pos="1440"/>
        </w:tabs>
        <w:spacing w:after="120"/>
        <w:rPr>
          <w:color w:val="auto"/>
          <w:sz w:val="22"/>
          <w:szCs w:val="22"/>
        </w:rPr>
      </w:pPr>
      <w:r w:rsidRPr="00F67276">
        <w:rPr>
          <w:b/>
          <w:sz w:val="22"/>
          <w:szCs w:val="22"/>
          <w:u w:val="single"/>
        </w:rPr>
        <w:t>Monitoring Requirements</w:t>
      </w:r>
    </w:p>
    <w:p w:rsidR="00B34BAA" w:rsidRPr="003B19C0" w:rsidRDefault="00B34BAA" w:rsidP="009270CA">
      <w:pPr>
        <w:pStyle w:val="Default"/>
        <w:numPr>
          <w:ilvl w:val="0"/>
          <w:numId w:val="20"/>
        </w:numPr>
        <w:tabs>
          <w:tab w:val="left" w:pos="1080"/>
          <w:tab w:val="left" w:pos="1440"/>
        </w:tabs>
        <w:spacing w:after="120"/>
        <w:rPr>
          <w:color w:val="auto"/>
          <w:sz w:val="22"/>
          <w:szCs w:val="22"/>
        </w:rPr>
      </w:pPr>
      <w:r w:rsidRPr="00F67276">
        <w:rPr>
          <w:sz w:val="22"/>
          <w:szCs w:val="22"/>
          <w:u w:val="single"/>
        </w:rPr>
        <w:t>Charging Rate Monitoring</w:t>
      </w:r>
      <w:r w:rsidRPr="00F67276">
        <w:rPr>
          <w:sz w:val="22"/>
          <w:szCs w:val="22"/>
        </w:rPr>
        <w:t xml:space="preserve">.  The average daily solid waste charging rate shall be determined on a monthly basis and recorded for the MWC unit.  The daily charging rate shall be determined each month on an average daily basis for the MWC unit using the facility’s truck scale weight data, refuse pit inventory data and MWC operating data for the preceding calendar month.  Monthly truck scale weight records of the weight of solid waste received and processed at the unit, and refuse pit inventory data, shall be used to determine the amount of solid waste charged during the preceding calendar month on an average daily basis.  The MWC load level measurements or other operating data shall be used to determine the number of operating hours for each day during the preceding calendar month.  </w:t>
      </w:r>
      <w:r w:rsidRPr="00F67276">
        <w:rPr>
          <w:bCs/>
          <w:sz w:val="22"/>
          <w:szCs w:val="22"/>
        </w:rPr>
        <w:t>[</w:t>
      </w:r>
      <w:r w:rsidRPr="00F67276">
        <w:rPr>
          <w:sz w:val="22"/>
          <w:szCs w:val="22"/>
        </w:rPr>
        <w:t>Permit No. 0570261-002-AC/PSD-FL-121C, Specific Condition III.B.14.</w:t>
      </w:r>
      <w:r w:rsidRPr="00F67276">
        <w:rPr>
          <w:bCs/>
          <w:sz w:val="22"/>
          <w:szCs w:val="22"/>
        </w:rPr>
        <w:t>; and, Rule 62-4.070(1)&amp;(3), F.A.C.</w:t>
      </w:r>
      <w:r w:rsidRPr="003B19C0">
        <w:rPr>
          <w:bCs/>
          <w:sz w:val="22"/>
          <w:szCs w:val="22"/>
        </w:rPr>
        <w:t>]</w:t>
      </w:r>
    </w:p>
    <w:p w:rsidR="00B34BAA" w:rsidRPr="00F51B8B" w:rsidRDefault="00B34BAA" w:rsidP="00B34BAA">
      <w:pPr>
        <w:spacing w:after="120"/>
        <w:rPr>
          <w:b/>
          <w:szCs w:val="22"/>
          <w:u w:val="single"/>
        </w:rPr>
      </w:pPr>
      <w:r w:rsidRPr="00F51B8B">
        <w:rPr>
          <w:b/>
          <w:szCs w:val="22"/>
          <w:u w:val="single"/>
        </w:rPr>
        <w:t>Test Methods and Procedures</w:t>
      </w:r>
    </w:p>
    <w:p w:rsidR="00B34BAA" w:rsidRPr="00F51B8B" w:rsidRDefault="00B34BAA" w:rsidP="00B34BAA">
      <w:pPr>
        <w:spacing w:after="120"/>
        <w:rPr>
          <w:b/>
          <w:i/>
          <w:szCs w:val="22"/>
          <w:u w:val="single"/>
        </w:rPr>
      </w:pPr>
      <w:r w:rsidRPr="00F51B8B">
        <w:rPr>
          <w:i/>
          <w:szCs w:val="22"/>
        </w:rPr>
        <w:t>{Permitting note:  Table 2, Summary of Compliance Requirements, summarizes information for convenience purposes only.  This table does not supersede any of the terms or conditions of this permit.}</w:t>
      </w:r>
    </w:p>
    <w:p w:rsidR="00B34BAA" w:rsidRPr="0033481E" w:rsidRDefault="00B34BAA" w:rsidP="009270CA">
      <w:pPr>
        <w:numPr>
          <w:ilvl w:val="0"/>
          <w:numId w:val="20"/>
        </w:numPr>
        <w:tabs>
          <w:tab w:val="left" w:pos="1080"/>
          <w:tab w:val="left" w:pos="1440"/>
        </w:tabs>
        <w:spacing w:after="120"/>
        <w:rPr>
          <w:szCs w:val="22"/>
        </w:rPr>
      </w:pPr>
      <w:r w:rsidRPr="0033481E">
        <w:rPr>
          <w:szCs w:val="22"/>
          <w:u w:val="single"/>
        </w:rPr>
        <w:t>Test Methods</w:t>
      </w:r>
      <w:r w:rsidRPr="0033481E">
        <w:rPr>
          <w:szCs w:val="22"/>
        </w:rPr>
        <w:t xml:space="preserve">.  Required tests shall be performed in accordance with the following reference methods:  </w:t>
      </w:r>
    </w:p>
    <w:tbl>
      <w:tblPr>
        <w:tblW w:w="9900"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2790"/>
        <w:gridCol w:w="7110"/>
      </w:tblGrid>
      <w:tr w:rsidR="00B34BAA" w:rsidRPr="0033481E" w:rsidTr="00571E07">
        <w:trPr>
          <w:trHeight w:val="554"/>
          <w:tblHeader/>
        </w:trPr>
        <w:tc>
          <w:tcPr>
            <w:tcW w:w="2790" w:type="dxa"/>
            <w:tcBorders>
              <w:top w:val="single" w:sz="12" w:space="0" w:color="auto"/>
              <w:left w:val="single" w:sz="12" w:space="0" w:color="auto"/>
              <w:bottom w:val="single" w:sz="12" w:space="0" w:color="auto"/>
              <w:right w:val="single" w:sz="12" w:space="0" w:color="auto"/>
            </w:tcBorders>
            <w:shd w:val="pct5" w:color="auto" w:fill="auto"/>
            <w:vAlign w:val="center"/>
          </w:tcPr>
          <w:p w:rsidR="00B34BAA" w:rsidRPr="0033481E" w:rsidRDefault="00B34BAA" w:rsidP="00E74488">
            <w:pPr>
              <w:jc w:val="center"/>
              <w:rPr>
                <w:b/>
                <w:szCs w:val="22"/>
              </w:rPr>
            </w:pPr>
            <w:r w:rsidRPr="0033481E">
              <w:rPr>
                <w:b/>
                <w:szCs w:val="22"/>
              </w:rPr>
              <w:lastRenderedPageBreak/>
              <w:t>Method(s)</w:t>
            </w:r>
          </w:p>
        </w:tc>
        <w:tc>
          <w:tcPr>
            <w:tcW w:w="7110" w:type="dxa"/>
            <w:tcBorders>
              <w:top w:val="single" w:sz="12" w:space="0" w:color="auto"/>
              <w:left w:val="single" w:sz="12" w:space="0" w:color="auto"/>
              <w:bottom w:val="single" w:sz="12" w:space="0" w:color="auto"/>
              <w:right w:val="single" w:sz="12" w:space="0" w:color="auto"/>
            </w:tcBorders>
            <w:shd w:val="pct5" w:color="auto" w:fill="auto"/>
            <w:vAlign w:val="center"/>
          </w:tcPr>
          <w:p w:rsidR="00B34BAA" w:rsidRPr="0033481E" w:rsidRDefault="00B34BAA" w:rsidP="00E74488">
            <w:pPr>
              <w:jc w:val="center"/>
              <w:rPr>
                <w:b/>
                <w:szCs w:val="22"/>
              </w:rPr>
            </w:pPr>
            <w:r w:rsidRPr="0033481E">
              <w:rPr>
                <w:b/>
                <w:szCs w:val="22"/>
              </w:rPr>
              <w:t>Description of Method(s) and Comment(s)</w:t>
            </w:r>
          </w:p>
        </w:tc>
      </w:tr>
      <w:tr w:rsidR="00B34BAA" w:rsidRPr="0033481E" w:rsidTr="0021510D">
        <w:tc>
          <w:tcPr>
            <w:tcW w:w="2790" w:type="dxa"/>
            <w:tcBorders>
              <w:left w:val="single" w:sz="12" w:space="0" w:color="auto"/>
              <w:right w:val="single" w:sz="12" w:space="0" w:color="auto"/>
            </w:tcBorders>
            <w:vAlign w:val="center"/>
          </w:tcPr>
          <w:p w:rsidR="00B34BAA" w:rsidRPr="0033481E" w:rsidRDefault="00B34BAA" w:rsidP="007501C2">
            <w:pPr>
              <w:jc w:val="center"/>
              <w:rPr>
                <w:szCs w:val="22"/>
              </w:rPr>
            </w:pPr>
            <w:r w:rsidRPr="0033481E">
              <w:rPr>
                <w:szCs w:val="22"/>
              </w:rPr>
              <w:t>EPA Methods 1-4</w:t>
            </w:r>
          </w:p>
        </w:tc>
        <w:tc>
          <w:tcPr>
            <w:tcW w:w="7110" w:type="dxa"/>
            <w:tcBorders>
              <w:left w:val="single" w:sz="12" w:space="0" w:color="auto"/>
              <w:right w:val="single" w:sz="12" w:space="0" w:color="auto"/>
            </w:tcBorders>
          </w:tcPr>
          <w:p w:rsidR="00B34BAA" w:rsidRPr="0033481E" w:rsidRDefault="00B34BAA" w:rsidP="00FB1761">
            <w:pPr>
              <w:ind w:left="108"/>
              <w:rPr>
                <w:szCs w:val="22"/>
              </w:rPr>
            </w:pPr>
            <w:r w:rsidRPr="0033481E">
              <w:rPr>
                <w:szCs w:val="22"/>
              </w:rPr>
              <w:t>Determination of Traverse Points, Velocity and Flow Rate, Gas Analysis, and Moisture Content.  Methods shall be performed as necessary to support other methods.</w:t>
            </w:r>
          </w:p>
        </w:tc>
      </w:tr>
      <w:tr w:rsidR="00B34BAA" w:rsidRPr="00120176" w:rsidTr="0021510D">
        <w:tc>
          <w:tcPr>
            <w:tcW w:w="2790" w:type="dxa"/>
            <w:tcBorders>
              <w:left w:val="single" w:sz="12" w:space="0" w:color="auto"/>
              <w:right w:val="single" w:sz="12" w:space="0" w:color="auto"/>
            </w:tcBorders>
            <w:vAlign w:val="center"/>
          </w:tcPr>
          <w:p w:rsidR="00B34BAA" w:rsidRPr="0033481E" w:rsidRDefault="00B34BAA" w:rsidP="007501C2">
            <w:pPr>
              <w:jc w:val="center"/>
              <w:rPr>
                <w:szCs w:val="22"/>
              </w:rPr>
            </w:pPr>
            <w:r w:rsidRPr="0033481E">
              <w:t>EPA Methods 5</w:t>
            </w:r>
          </w:p>
        </w:tc>
        <w:tc>
          <w:tcPr>
            <w:tcW w:w="7110" w:type="dxa"/>
            <w:tcBorders>
              <w:left w:val="single" w:sz="12" w:space="0" w:color="auto"/>
              <w:right w:val="single" w:sz="12" w:space="0" w:color="auto"/>
            </w:tcBorders>
          </w:tcPr>
          <w:p w:rsidR="00B34BAA" w:rsidRPr="0033481E" w:rsidRDefault="00B34BAA" w:rsidP="00FB1761">
            <w:pPr>
              <w:ind w:left="108"/>
              <w:rPr>
                <w:szCs w:val="22"/>
              </w:rPr>
            </w:pPr>
            <w:r w:rsidRPr="0033481E">
              <w:rPr>
                <w:szCs w:val="22"/>
              </w:rPr>
              <w:t>Methods for Determining PM Emissions.  The minimum sample volume shall be 1.7 cubic meters.</w:t>
            </w:r>
          </w:p>
        </w:tc>
      </w:tr>
      <w:tr w:rsidR="00B34BAA" w:rsidRPr="00120176" w:rsidTr="0021510D">
        <w:tc>
          <w:tcPr>
            <w:tcW w:w="2790" w:type="dxa"/>
            <w:tcBorders>
              <w:left w:val="single" w:sz="12" w:space="0" w:color="auto"/>
              <w:bottom w:val="single" w:sz="4" w:space="0" w:color="auto"/>
              <w:right w:val="single" w:sz="12" w:space="0" w:color="auto"/>
            </w:tcBorders>
            <w:vAlign w:val="center"/>
          </w:tcPr>
          <w:p w:rsidR="00B34BAA" w:rsidRPr="0033481E" w:rsidRDefault="00B34BAA" w:rsidP="007501C2">
            <w:pPr>
              <w:jc w:val="center"/>
              <w:rPr>
                <w:szCs w:val="22"/>
              </w:rPr>
            </w:pPr>
            <w:r w:rsidRPr="0033481E">
              <w:rPr>
                <w:szCs w:val="22"/>
              </w:rPr>
              <w:t>EPA Methods 6, 6A or 6C</w:t>
            </w:r>
          </w:p>
        </w:tc>
        <w:tc>
          <w:tcPr>
            <w:tcW w:w="7110" w:type="dxa"/>
            <w:tcBorders>
              <w:left w:val="single" w:sz="12" w:space="0" w:color="auto"/>
              <w:right w:val="single" w:sz="12" w:space="0" w:color="auto"/>
            </w:tcBorders>
          </w:tcPr>
          <w:p w:rsidR="00B34BAA" w:rsidRPr="0033481E" w:rsidRDefault="00B34BAA" w:rsidP="00FB1761">
            <w:pPr>
              <w:ind w:left="108"/>
              <w:rPr>
                <w:szCs w:val="22"/>
              </w:rPr>
            </w:pPr>
            <w:r w:rsidRPr="0033481E">
              <w:rPr>
                <w:szCs w:val="22"/>
              </w:rPr>
              <w:t>Determination of SO</w:t>
            </w:r>
            <w:r w:rsidRPr="0033481E">
              <w:rPr>
                <w:szCs w:val="22"/>
                <w:vertAlign w:val="subscript"/>
              </w:rPr>
              <w:t>2</w:t>
            </w:r>
            <w:r w:rsidRPr="0033481E">
              <w:rPr>
                <w:szCs w:val="22"/>
              </w:rPr>
              <w:t xml:space="preserve"> Emissions (6C is Instrumental).</w:t>
            </w:r>
          </w:p>
        </w:tc>
      </w:tr>
      <w:tr w:rsidR="00B34BAA" w:rsidRPr="00120176" w:rsidTr="00295D54">
        <w:trPr>
          <w:trHeight w:val="349"/>
        </w:trPr>
        <w:tc>
          <w:tcPr>
            <w:tcW w:w="2790" w:type="dxa"/>
            <w:tcBorders>
              <w:top w:val="single" w:sz="4" w:space="0" w:color="auto"/>
              <w:left w:val="single" w:sz="12" w:space="0" w:color="auto"/>
              <w:bottom w:val="single" w:sz="4" w:space="0" w:color="auto"/>
              <w:right w:val="single" w:sz="12" w:space="0" w:color="auto"/>
            </w:tcBorders>
            <w:vAlign w:val="center"/>
          </w:tcPr>
          <w:p w:rsidR="00B34BAA" w:rsidRPr="00120176" w:rsidRDefault="00B34BAA" w:rsidP="007501C2">
            <w:pPr>
              <w:jc w:val="center"/>
              <w:rPr>
                <w:szCs w:val="22"/>
                <w:highlight w:val="green"/>
              </w:rPr>
            </w:pPr>
            <w:r w:rsidRPr="0033481E">
              <w:rPr>
                <w:szCs w:val="22"/>
              </w:rPr>
              <w:t>EPA Methods</w:t>
            </w:r>
            <w:r w:rsidRPr="00F45A87">
              <w:rPr>
                <w:szCs w:val="22"/>
              </w:rPr>
              <w:t xml:space="preserve"> 7, 7C, 7E or 19</w:t>
            </w:r>
          </w:p>
        </w:tc>
        <w:tc>
          <w:tcPr>
            <w:tcW w:w="7110" w:type="dxa"/>
            <w:tcBorders>
              <w:left w:val="single" w:sz="12" w:space="0" w:color="auto"/>
              <w:right w:val="single" w:sz="12" w:space="0" w:color="auto"/>
            </w:tcBorders>
            <w:vAlign w:val="center"/>
          </w:tcPr>
          <w:p w:rsidR="00B34BAA" w:rsidRPr="00120176" w:rsidRDefault="00B34BAA" w:rsidP="00FB1761">
            <w:pPr>
              <w:ind w:left="108"/>
              <w:rPr>
                <w:szCs w:val="22"/>
                <w:highlight w:val="green"/>
              </w:rPr>
            </w:pPr>
            <w:r w:rsidRPr="00F45A87">
              <w:rPr>
                <w:szCs w:val="22"/>
              </w:rPr>
              <w:t>Determination of NO</w:t>
            </w:r>
            <w:r w:rsidR="00A35913" w:rsidRPr="00A35913">
              <w:rPr>
                <w:szCs w:val="22"/>
                <w:vertAlign w:val="subscript"/>
              </w:rPr>
              <w:t>X</w:t>
            </w:r>
            <w:r w:rsidRPr="00F45A87">
              <w:rPr>
                <w:szCs w:val="22"/>
              </w:rPr>
              <w:t xml:space="preserve"> Emissions (7E is Instrumental).</w:t>
            </w:r>
          </w:p>
        </w:tc>
      </w:tr>
      <w:tr w:rsidR="00B34BAA" w:rsidRPr="00120176" w:rsidTr="0021510D">
        <w:tc>
          <w:tcPr>
            <w:tcW w:w="2790" w:type="dxa"/>
            <w:tcBorders>
              <w:top w:val="single" w:sz="4" w:space="0" w:color="auto"/>
              <w:left w:val="single" w:sz="12" w:space="0" w:color="auto"/>
              <w:bottom w:val="single" w:sz="4" w:space="0" w:color="auto"/>
              <w:right w:val="single" w:sz="12" w:space="0" w:color="auto"/>
            </w:tcBorders>
            <w:vAlign w:val="center"/>
          </w:tcPr>
          <w:p w:rsidR="00B34BAA" w:rsidRPr="0033481E" w:rsidRDefault="00B34BAA" w:rsidP="007501C2">
            <w:pPr>
              <w:jc w:val="center"/>
              <w:rPr>
                <w:szCs w:val="22"/>
              </w:rPr>
            </w:pPr>
            <w:r w:rsidRPr="0033481E">
              <w:rPr>
                <w:szCs w:val="22"/>
              </w:rPr>
              <w:t>EPA Method 9</w:t>
            </w:r>
          </w:p>
        </w:tc>
        <w:tc>
          <w:tcPr>
            <w:tcW w:w="7110" w:type="dxa"/>
            <w:tcBorders>
              <w:left w:val="single" w:sz="12" w:space="0" w:color="auto"/>
              <w:right w:val="single" w:sz="12" w:space="0" w:color="auto"/>
            </w:tcBorders>
          </w:tcPr>
          <w:p w:rsidR="00B34BAA" w:rsidRPr="0033481E" w:rsidRDefault="00B34BAA" w:rsidP="00FB1761">
            <w:pPr>
              <w:ind w:left="108"/>
              <w:rPr>
                <w:szCs w:val="22"/>
              </w:rPr>
            </w:pPr>
            <w:r w:rsidRPr="0033481E">
              <w:rPr>
                <w:szCs w:val="22"/>
              </w:rPr>
              <w:t>Visual Determination of the Opacity of Emissions (VE).</w:t>
            </w:r>
          </w:p>
        </w:tc>
      </w:tr>
      <w:tr w:rsidR="00B34BAA" w:rsidRPr="00120176" w:rsidTr="0021510D">
        <w:tc>
          <w:tcPr>
            <w:tcW w:w="2790" w:type="dxa"/>
            <w:tcBorders>
              <w:top w:val="single" w:sz="4" w:space="0" w:color="auto"/>
              <w:left w:val="single" w:sz="12" w:space="0" w:color="auto"/>
              <w:bottom w:val="single" w:sz="4" w:space="0" w:color="auto"/>
              <w:right w:val="single" w:sz="12" w:space="0" w:color="auto"/>
            </w:tcBorders>
            <w:vAlign w:val="center"/>
          </w:tcPr>
          <w:p w:rsidR="00B34BAA" w:rsidRPr="0033481E" w:rsidRDefault="00B34BAA" w:rsidP="007501C2">
            <w:pPr>
              <w:tabs>
                <w:tab w:val="left" w:pos="360"/>
                <w:tab w:val="left" w:pos="720"/>
                <w:tab w:val="left" w:pos="1080"/>
                <w:tab w:val="left" w:pos="1440"/>
              </w:tabs>
              <w:jc w:val="center"/>
              <w:rPr>
                <w:szCs w:val="22"/>
              </w:rPr>
            </w:pPr>
            <w:r w:rsidRPr="0033481E">
              <w:rPr>
                <w:szCs w:val="22"/>
              </w:rPr>
              <w:t>EPA Method 10</w:t>
            </w:r>
          </w:p>
        </w:tc>
        <w:tc>
          <w:tcPr>
            <w:tcW w:w="7110" w:type="dxa"/>
            <w:tcBorders>
              <w:left w:val="single" w:sz="12" w:space="0" w:color="auto"/>
              <w:right w:val="single" w:sz="12" w:space="0" w:color="auto"/>
            </w:tcBorders>
          </w:tcPr>
          <w:p w:rsidR="00B34BAA" w:rsidRPr="0033481E" w:rsidRDefault="00B34BAA" w:rsidP="00FB1761">
            <w:pPr>
              <w:tabs>
                <w:tab w:val="left" w:pos="360"/>
                <w:tab w:val="left" w:pos="720"/>
                <w:tab w:val="left" w:pos="1080"/>
                <w:tab w:val="left" w:pos="1440"/>
              </w:tabs>
              <w:ind w:left="108"/>
              <w:rPr>
                <w:szCs w:val="22"/>
              </w:rPr>
            </w:pPr>
            <w:r w:rsidRPr="0033481E">
              <w:rPr>
                <w:szCs w:val="22"/>
              </w:rPr>
              <w:t>Measurement of CO Emissions (Instrumental).  The method shall be based on a continuous sampling train.</w:t>
            </w:r>
          </w:p>
        </w:tc>
      </w:tr>
      <w:tr w:rsidR="00B34BAA" w:rsidRPr="00120176" w:rsidTr="0021510D">
        <w:tc>
          <w:tcPr>
            <w:tcW w:w="2790" w:type="dxa"/>
            <w:tcBorders>
              <w:top w:val="single" w:sz="4" w:space="0" w:color="auto"/>
              <w:left w:val="single" w:sz="12" w:space="0" w:color="auto"/>
              <w:bottom w:val="single" w:sz="4" w:space="0" w:color="auto"/>
              <w:right w:val="single" w:sz="12" w:space="0" w:color="auto"/>
            </w:tcBorders>
            <w:vAlign w:val="center"/>
          </w:tcPr>
          <w:p w:rsidR="00B34BAA" w:rsidRPr="0033481E" w:rsidRDefault="00B34BAA" w:rsidP="007501C2">
            <w:pPr>
              <w:tabs>
                <w:tab w:val="left" w:pos="360"/>
                <w:tab w:val="left" w:pos="720"/>
                <w:tab w:val="left" w:pos="1080"/>
                <w:tab w:val="left" w:pos="1440"/>
              </w:tabs>
              <w:jc w:val="center"/>
              <w:rPr>
                <w:szCs w:val="22"/>
              </w:rPr>
            </w:pPr>
            <w:r w:rsidRPr="0033481E">
              <w:rPr>
                <w:szCs w:val="22"/>
              </w:rPr>
              <w:t>EPA Method 22</w:t>
            </w:r>
          </w:p>
        </w:tc>
        <w:tc>
          <w:tcPr>
            <w:tcW w:w="7110" w:type="dxa"/>
            <w:tcBorders>
              <w:left w:val="single" w:sz="12" w:space="0" w:color="auto"/>
              <w:right w:val="single" w:sz="12" w:space="0" w:color="auto"/>
            </w:tcBorders>
          </w:tcPr>
          <w:p w:rsidR="00B34BAA" w:rsidRPr="0033481E" w:rsidRDefault="00B34BAA" w:rsidP="00FB1761">
            <w:pPr>
              <w:tabs>
                <w:tab w:val="left" w:pos="360"/>
                <w:tab w:val="left" w:pos="720"/>
                <w:tab w:val="left" w:pos="1080"/>
                <w:tab w:val="left" w:pos="1440"/>
              </w:tabs>
              <w:ind w:left="108"/>
              <w:rPr>
                <w:szCs w:val="22"/>
              </w:rPr>
            </w:pPr>
            <w:r w:rsidRPr="0033481E">
              <w:rPr>
                <w:szCs w:val="22"/>
              </w:rPr>
              <w:t>Visual Determination of Fugitive Emissions from Material Sources.</w:t>
            </w:r>
          </w:p>
        </w:tc>
      </w:tr>
      <w:tr w:rsidR="00B34BAA" w:rsidRPr="00120176" w:rsidTr="0021510D">
        <w:tc>
          <w:tcPr>
            <w:tcW w:w="2790" w:type="dxa"/>
            <w:tcBorders>
              <w:top w:val="single" w:sz="4" w:space="0" w:color="auto"/>
              <w:left w:val="single" w:sz="12" w:space="0" w:color="auto"/>
              <w:bottom w:val="single" w:sz="4" w:space="0" w:color="auto"/>
              <w:right w:val="single" w:sz="12" w:space="0" w:color="auto"/>
            </w:tcBorders>
            <w:vAlign w:val="center"/>
          </w:tcPr>
          <w:p w:rsidR="00B34BAA" w:rsidRPr="0033481E" w:rsidRDefault="00B34BAA" w:rsidP="007501C2">
            <w:pPr>
              <w:spacing w:before="60" w:after="60"/>
              <w:jc w:val="center"/>
              <w:rPr>
                <w:szCs w:val="22"/>
              </w:rPr>
            </w:pPr>
            <w:r w:rsidRPr="0033481E">
              <w:rPr>
                <w:szCs w:val="22"/>
              </w:rPr>
              <w:t>EPA Method 23</w:t>
            </w:r>
          </w:p>
        </w:tc>
        <w:tc>
          <w:tcPr>
            <w:tcW w:w="7110" w:type="dxa"/>
            <w:tcBorders>
              <w:left w:val="single" w:sz="12" w:space="0" w:color="auto"/>
              <w:right w:val="single" w:sz="12" w:space="0" w:color="auto"/>
            </w:tcBorders>
          </w:tcPr>
          <w:p w:rsidR="00B34BAA" w:rsidRPr="0033481E" w:rsidRDefault="00B34BAA" w:rsidP="00FB1761">
            <w:pPr>
              <w:tabs>
                <w:tab w:val="left" w:pos="360"/>
                <w:tab w:val="left" w:pos="720"/>
                <w:tab w:val="left" w:pos="1080"/>
                <w:tab w:val="left" w:pos="1440"/>
              </w:tabs>
              <w:spacing w:before="60" w:after="60"/>
              <w:ind w:left="108"/>
              <w:rPr>
                <w:szCs w:val="22"/>
              </w:rPr>
            </w:pPr>
            <w:r w:rsidRPr="0033481E">
              <w:rPr>
                <w:szCs w:val="22"/>
              </w:rPr>
              <w:t xml:space="preserve">Measurement of D/F Emissions.  </w:t>
            </w:r>
            <w:r w:rsidRPr="0033481E">
              <w:t>Authorized to omit methylene chloride rinse.</w:t>
            </w:r>
            <w:r>
              <w:rPr>
                <w:vertAlign w:val="superscript"/>
              </w:rPr>
              <w:t>1</w:t>
            </w:r>
          </w:p>
        </w:tc>
      </w:tr>
      <w:tr w:rsidR="00B34BAA" w:rsidRPr="00120176" w:rsidTr="0021510D">
        <w:tc>
          <w:tcPr>
            <w:tcW w:w="2790" w:type="dxa"/>
            <w:tcBorders>
              <w:top w:val="single" w:sz="4" w:space="0" w:color="auto"/>
              <w:left w:val="single" w:sz="12" w:space="0" w:color="auto"/>
              <w:bottom w:val="single" w:sz="4" w:space="0" w:color="auto"/>
              <w:right w:val="single" w:sz="12" w:space="0" w:color="auto"/>
            </w:tcBorders>
            <w:vAlign w:val="center"/>
          </w:tcPr>
          <w:p w:rsidR="00B34BAA" w:rsidRPr="0033481E" w:rsidRDefault="00B34BAA" w:rsidP="007501C2">
            <w:pPr>
              <w:tabs>
                <w:tab w:val="left" w:pos="360"/>
                <w:tab w:val="left" w:pos="720"/>
                <w:tab w:val="left" w:pos="1080"/>
                <w:tab w:val="left" w:pos="1440"/>
              </w:tabs>
              <w:spacing w:before="60" w:after="60"/>
              <w:jc w:val="center"/>
              <w:rPr>
                <w:szCs w:val="22"/>
              </w:rPr>
            </w:pPr>
            <w:r w:rsidRPr="0033481E">
              <w:rPr>
                <w:szCs w:val="22"/>
              </w:rPr>
              <w:t>EPA Method 26 or 26A</w:t>
            </w:r>
          </w:p>
        </w:tc>
        <w:tc>
          <w:tcPr>
            <w:tcW w:w="7110" w:type="dxa"/>
            <w:tcBorders>
              <w:left w:val="single" w:sz="12" w:space="0" w:color="auto"/>
              <w:bottom w:val="single" w:sz="4" w:space="0" w:color="auto"/>
              <w:right w:val="single" w:sz="12" w:space="0" w:color="auto"/>
            </w:tcBorders>
          </w:tcPr>
          <w:p w:rsidR="00B34BAA" w:rsidRPr="0033481E" w:rsidRDefault="00B34BAA" w:rsidP="00FB1761">
            <w:pPr>
              <w:tabs>
                <w:tab w:val="left" w:pos="360"/>
                <w:tab w:val="left" w:pos="720"/>
                <w:tab w:val="left" w:pos="1080"/>
                <w:tab w:val="left" w:pos="1440"/>
              </w:tabs>
              <w:spacing w:before="60" w:after="60"/>
              <w:ind w:left="108"/>
              <w:rPr>
                <w:szCs w:val="22"/>
              </w:rPr>
            </w:pPr>
            <w:r w:rsidRPr="0033481E">
              <w:rPr>
                <w:szCs w:val="22"/>
              </w:rPr>
              <w:t>Determination of HCl Emissions from Stationary Sources.</w:t>
            </w:r>
          </w:p>
        </w:tc>
      </w:tr>
      <w:tr w:rsidR="00B34BAA" w:rsidRPr="00120176" w:rsidTr="0021510D">
        <w:tc>
          <w:tcPr>
            <w:tcW w:w="2790" w:type="dxa"/>
            <w:tcBorders>
              <w:top w:val="single" w:sz="4" w:space="0" w:color="auto"/>
              <w:left w:val="single" w:sz="12" w:space="0" w:color="auto"/>
              <w:bottom w:val="single" w:sz="12" w:space="0" w:color="auto"/>
              <w:right w:val="single" w:sz="12" w:space="0" w:color="auto"/>
            </w:tcBorders>
            <w:vAlign w:val="center"/>
          </w:tcPr>
          <w:p w:rsidR="00B34BAA" w:rsidRPr="0033481E" w:rsidRDefault="00B34BAA" w:rsidP="007501C2">
            <w:pPr>
              <w:tabs>
                <w:tab w:val="left" w:pos="360"/>
                <w:tab w:val="left" w:pos="720"/>
                <w:tab w:val="left" w:pos="1080"/>
                <w:tab w:val="left" w:pos="1440"/>
              </w:tabs>
              <w:spacing w:before="60" w:after="60"/>
              <w:jc w:val="center"/>
              <w:rPr>
                <w:szCs w:val="22"/>
              </w:rPr>
            </w:pPr>
            <w:r w:rsidRPr="0033481E">
              <w:rPr>
                <w:szCs w:val="22"/>
              </w:rPr>
              <w:t>EPA Method 29</w:t>
            </w:r>
          </w:p>
        </w:tc>
        <w:tc>
          <w:tcPr>
            <w:tcW w:w="7110" w:type="dxa"/>
            <w:tcBorders>
              <w:top w:val="single" w:sz="4" w:space="0" w:color="auto"/>
              <w:left w:val="single" w:sz="12" w:space="0" w:color="auto"/>
              <w:bottom w:val="single" w:sz="12" w:space="0" w:color="auto"/>
              <w:right w:val="single" w:sz="12" w:space="0" w:color="auto"/>
            </w:tcBorders>
          </w:tcPr>
          <w:p w:rsidR="00B34BAA" w:rsidRPr="0033481E" w:rsidRDefault="00B34BAA" w:rsidP="00FB1761">
            <w:pPr>
              <w:tabs>
                <w:tab w:val="left" w:pos="360"/>
                <w:tab w:val="left" w:pos="720"/>
                <w:tab w:val="left" w:pos="1080"/>
                <w:tab w:val="left" w:pos="1440"/>
              </w:tabs>
              <w:spacing w:before="60" w:after="60"/>
              <w:ind w:left="108"/>
              <w:rPr>
                <w:szCs w:val="22"/>
              </w:rPr>
            </w:pPr>
            <w:r w:rsidRPr="0033481E">
              <w:rPr>
                <w:szCs w:val="22"/>
              </w:rPr>
              <w:t>Determination of Metal (e.g., Cd, Hg and Pb) Emissions from Stationary Sources.</w:t>
            </w:r>
          </w:p>
        </w:tc>
      </w:tr>
    </w:tbl>
    <w:p w:rsidR="00B34BAA" w:rsidRPr="00F51B8B" w:rsidRDefault="00B34BAA" w:rsidP="00B34BAA">
      <w:pPr>
        <w:spacing w:before="120" w:after="120"/>
        <w:ind w:left="360"/>
        <w:rPr>
          <w:szCs w:val="22"/>
        </w:rPr>
      </w:pPr>
      <w:r w:rsidRPr="0033481E">
        <w:rPr>
          <w:szCs w:val="22"/>
        </w:rPr>
        <w:t xml:space="preserve">The above methods are described in Chapter 62-297, F.A.C. and/or 40 CFR 60, Appendix A, and adopted by reference in Rule 62-204.800, F.A.C.  No other methods may be used unless prior written approval is received from the Department.  [Chapter 62-297, F.A.C.; </w:t>
      </w:r>
      <w:r w:rsidRPr="0033481E">
        <w:t>Rule 62-204.800(9)(b)7., F.A.C.;</w:t>
      </w:r>
      <w:r w:rsidRPr="009901AD">
        <w:t xml:space="preserve"> and, </w:t>
      </w:r>
      <w:r w:rsidRPr="009901AD">
        <w:rPr>
          <w:vertAlign w:val="superscript"/>
        </w:rPr>
        <w:t>1</w:t>
      </w:r>
      <w:r w:rsidRPr="009901AD">
        <w:t xml:space="preserve"> Appendix ATP, U.S. EPA Alternative Test Procedure Approval dated June 3, 2004</w:t>
      </w:r>
      <w:r w:rsidRPr="0033481E">
        <w:rPr>
          <w:szCs w:val="22"/>
        </w:rPr>
        <w:t>.]</w:t>
      </w:r>
    </w:p>
    <w:p w:rsidR="00B34BAA" w:rsidRPr="00F51B8B" w:rsidRDefault="00B34BAA" w:rsidP="009270CA">
      <w:pPr>
        <w:numPr>
          <w:ilvl w:val="0"/>
          <w:numId w:val="20"/>
        </w:numPr>
        <w:tabs>
          <w:tab w:val="left" w:pos="1080"/>
          <w:tab w:val="left" w:pos="1440"/>
        </w:tabs>
        <w:spacing w:after="120"/>
        <w:rPr>
          <w:szCs w:val="22"/>
        </w:rPr>
      </w:pPr>
      <w:r w:rsidRPr="00F51B8B">
        <w:rPr>
          <w:szCs w:val="22"/>
          <w:u w:val="single"/>
        </w:rPr>
        <w:t>Common Testing Requirements</w:t>
      </w:r>
      <w:r w:rsidRPr="00F51B8B">
        <w:rPr>
          <w:szCs w:val="22"/>
        </w:rPr>
        <w:t>.  Unless otherwise specified, tests shall be conducted in accordance with the requirements and procedures specified in Appendix TR, Facility-Wide Testing Requirements, of this permit.  [Rule 62-297.310, F.A.C.]</w:t>
      </w:r>
    </w:p>
    <w:p w:rsidR="00B34BAA" w:rsidRPr="00F67276" w:rsidRDefault="00B34BAA" w:rsidP="009270CA">
      <w:pPr>
        <w:numPr>
          <w:ilvl w:val="0"/>
          <w:numId w:val="20"/>
        </w:numPr>
        <w:tabs>
          <w:tab w:val="left" w:pos="1080"/>
          <w:tab w:val="left" w:pos="1440"/>
        </w:tabs>
        <w:spacing w:after="120"/>
        <w:rPr>
          <w:szCs w:val="22"/>
        </w:rPr>
      </w:pPr>
      <w:r w:rsidRPr="00F51B8B">
        <w:rPr>
          <w:szCs w:val="22"/>
          <w:u w:val="single"/>
        </w:rPr>
        <w:t>Annual Compliance Test</w:t>
      </w:r>
      <w:r w:rsidRPr="00F51B8B">
        <w:rPr>
          <w:szCs w:val="22"/>
        </w:rPr>
        <w:t xml:space="preserve">.  </w:t>
      </w:r>
      <w:r w:rsidRPr="00F51B8B">
        <w:t>T</w:t>
      </w:r>
      <w:r w:rsidRPr="00F51B8B">
        <w:rPr>
          <w:szCs w:val="22"/>
        </w:rPr>
        <w:t xml:space="preserve">he owner or operator shall conduct a performance test for PM, opacity, Cd, Hg, Pb and D/F emissions on a calendar year basis (no less than 9 calendar months and no more than 15 calendar months following the previous performance test; and must complete five performance tests in each 5-year calendar period).  The </w:t>
      </w:r>
      <w:r w:rsidRPr="00F67276">
        <w:rPr>
          <w:szCs w:val="22"/>
        </w:rPr>
        <w:t xml:space="preserve">owner or operator shall conduct a performance test for </w:t>
      </w:r>
      <w:r w:rsidRPr="00F67276">
        <w:t>HCl</w:t>
      </w:r>
      <w:r w:rsidRPr="00F67276">
        <w:rPr>
          <w:szCs w:val="22"/>
        </w:rPr>
        <w:t xml:space="preserve"> emissions on an annual basis (no more than 12 calendar months following the previous performance test).  [Rules 62-297.310(7) &amp; </w:t>
      </w:r>
      <w:r w:rsidRPr="00F67276">
        <w:t>62-204.800(9)(b)7., F.A.C.</w:t>
      </w:r>
      <w:r w:rsidRPr="00F67276">
        <w:rPr>
          <w:szCs w:val="22"/>
        </w:rPr>
        <w:t xml:space="preserve">; and </w:t>
      </w:r>
      <w:r w:rsidRPr="00F67276">
        <w:t>P</w:t>
      </w:r>
      <w:r w:rsidRPr="00F67276">
        <w:rPr>
          <w:rFonts w:eastAsia="Calibri"/>
          <w:szCs w:val="22"/>
        </w:rPr>
        <w:t xml:space="preserve">ermit No. </w:t>
      </w:r>
      <w:r w:rsidRPr="00F67276">
        <w:rPr>
          <w:szCs w:val="22"/>
        </w:rPr>
        <w:t>0570261-002-AC/PSD-FL-121C, Specific Condition III.B.9.]</w:t>
      </w:r>
    </w:p>
    <w:p w:rsidR="00B34BAA" w:rsidRPr="00F67276" w:rsidRDefault="00B34BAA" w:rsidP="009270CA">
      <w:pPr>
        <w:numPr>
          <w:ilvl w:val="0"/>
          <w:numId w:val="20"/>
        </w:numPr>
        <w:autoSpaceDE w:val="0"/>
        <w:autoSpaceDN w:val="0"/>
        <w:adjustRightInd w:val="0"/>
        <w:spacing w:after="120"/>
      </w:pPr>
      <w:r w:rsidRPr="00F67276">
        <w:rPr>
          <w:u w:val="single"/>
        </w:rPr>
        <w:t>Dioxins/Furans</w:t>
      </w:r>
      <w:r w:rsidRPr="00F67276">
        <w:t xml:space="preserve">.  The alternative performance testing schedule for dioxins/furans (D/F) specified in 40 CFR 60.58b(g)(5)(iii) shall apply to municipal waste combustor plants that achieve a dioxin/furan emission level less than or equal to </w:t>
      </w:r>
      <w:r w:rsidRPr="006D4A78">
        <w:t>15</w:t>
      </w:r>
      <w:r w:rsidRPr="00F67276">
        <w:t xml:space="preserve"> nanograms per dry standard cubic meter, corrected to 7 percent oxygen.  [Rule 62-204.800(9)(b)7.b, F.A.C.]</w:t>
      </w:r>
    </w:p>
    <w:p w:rsidR="00B34BAA" w:rsidRPr="00F67276" w:rsidRDefault="00B34BAA" w:rsidP="009270CA">
      <w:pPr>
        <w:numPr>
          <w:ilvl w:val="0"/>
          <w:numId w:val="20"/>
        </w:numPr>
        <w:autoSpaceDE w:val="0"/>
        <w:autoSpaceDN w:val="0"/>
        <w:adjustRightInd w:val="0"/>
        <w:spacing w:after="120"/>
      </w:pPr>
      <w:r w:rsidRPr="00F67276">
        <w:rPr>
          <w:szCs w:val="22"/>
          <w:u w:val="single"/>
        </w:rPr>
        <w:t>VE Testing Conditions</w:t>
      </w:r>
      <w:r w:rsidRPr="00F67276">
        <w:rPr>
          <w:szCs w:val="22"/>
        </w:rPr>
        <w:t>.  At least one 1-hour VE test run shall be conducted simultaneously with particulate matter emissions testing.  [</w:t>
      </w:r>
      <w:r w:rsidRPr="00F67276">
        <w:t>P</w:t>
      </w:r>
      <w:r w:rsidRPr="00F67276">
        <w:rPr>
          <w:rFonts w:eastAsia="Calibri"/>
          <w:szCs w:val="22"/>
        </w:rPr>
        <w:t xml:space="preserve">ermit No. </w:t>
      </w:r>
      <w:r w:rsidRPr="00F67276">
        <w:rPr>
          <w:szCs w:val="22"/>
        </w:rPr>
        <w:t>0570261-002-AC/PSD-FL-121C, Specific Condition III.B.10.</w:t>
      </w:r>
      <w:r w:rsidRPr="00F67276">
        <w:t>]</w:t>
      </w:r>
    </w:p>
    <w:p w:rsidR="00B34BAA" w:rsidRPr="00F67276" w:rsidRDefault="00B34BAA" w:rsidP="009270CA">
      <w:pPr>
        <w:numPr>
          <w:ilvl w:val="0"/>
          <w:numId w:val="20"/>
        </w:numPr>
        <w:autoSpaceDE w:val="0"/>
        <w:autoSpaceDN w:val="0"/>
        <w:adjustRightInd w:val="0"/>
        <w:spacing w:after="120"/>
      </w:pPr>
      <w:r w:rsidRPr="00F67276">
        <w:rPr>
          <w:u w:val="single"/>
        </w:rPr>
        <w:lastRenderedPageBreak/>
        <w:t>PM Testing Conditions</w:t>
      </w:r>
      <w:r w:rsidRPr="00F67276">
        <w:rPr>
          <w:szCs w:val="22"/>
        </w:rPr>
        <w:t>.  Testing of the MWC units for particulate matter emissions shall be performed during normal operation and one 1-hour PM test run shall be conducted during soot blowing conditions.  [</w:t>
      </w:r>
      <w:r w:rsidRPr="00F67276">
        <w:t>P</w:t>
      </w:r>
      <w:r w:rsidRPr="00F67276">
        <w:rPr>
          <w:rFonts w:eastAsia="Calibri"/>
          <w:szCs w:val="22"/>
        </w:rPr>
        <w:t xml:space="preserve">ermit No. </w:t>
      </w:r>
      <w:r w:rsidRPr="00F67276">
        <w:rPr>
          <w:szCs w:val="22"/>
        </w:rPr>
        <w:t>0570261-002-AC/PSD-FL-121C, Specific Condition III.B.10.]</w:t>
      </w:r>
    </w:p>
    <w:p w:rsidR="00B34BAA" w:rsidRPr="00A2734F" w:rsidRDefault="00B34BAA" w:rsidP="009270CA">
      <w:pPr>
        <w:numPr>
          <w:ilvl w:val="0"/>
          <w:numId w:val="20"/>
        </w:numPr>
        <w:tabs>
          <w:tab w:val="left" w:pos="1080"/>
          <w:tab w:val="left" w:pos="1440"/>
        </w:tabs>
        <w:spacing w:after="120"/>
      </w:pPr>
      <w:r w:rsidRPr="00F67276">
        <w:rPr>
          <w:szCs w:val="22"/>
          <w:u w:val="single"/>
        </w:rPr>
        <w:t>Continuous Compliance</w:t>
      </w:r>
      <w:r w:rsidRPr="00F67276">
        <w:rPr>
          <w:szCs w:val="22"/>
        </w:rPr>
        <w:t>.  The permittee shall demonstrate continuous compliance with the CO, NO</w:t>
      </w:r>
      <w:r w:rsidRPr="00F67276">
        <w:rPr>
          <w:szCs w:val="22"/>
          <w:vertAlign w:val="subscript"/>
        </w:rPr>
        <w:t>X</w:t>
      </w:r>
      <w:r w:rsidRPr="00F67276">
        <w:rPr>
          <w:szCs w:val="22"/>
        </w:rPr>
        <w:t>, and SO</w:t>
      </w:r>
      <w:r w:rsidRPr="00F67276">
        <w:rPr>
          <w:szCs w:val="22"/>
          <w:vertAlign w:val="subscript"/>
        </w:rPr>
        <w:t>2</w:t>
      </w:r>
      <w:r w:rsidRPr="00F67276">
        <w:rPr>
          <w:position w:val="-10"/>
          <w:szCs w:val="22"/>
          <w:vertAlign w:val="subscript"/>
        </w:rPr>
        <w:t xml:space="preserve"> </w:t>
      </w:r>
      <w:r w:rsidRPr="00F67276">
        <w:rPr>
          <w:szCs w:val="22"/>
        </w:rPr>
        <w:t xml:space="preserve">emissions standards based on data collected by the certified CEMS.  The permittee shall demonstrate continuous compliance with the opacity limit based on data collected by the required COMS.  [Rule 62-210.200 (BACT), F.A.C., and </w:t>
      </w:r>
      <w:r w:rsidRPr="00F67276">
        <w:rPr>
          <w:rFonts w:eastAsia="Calibri"/>
          <w:szCs w:val="22"/>
        </w:rPr>
        <w:t xml:space="preserve">Permit No. </w:t>
      </w:r>
      <w:r w:rsidRPr="00F67276">
        <w:rPr>
          <w:szCs w:val="22"/>
        </w:rPr>
        <w:t>0570261-002-AC/PSD-FL-121C, Specific Condition III.B.12.&amp;1</w:t>
      </w:r>
      <w:r w:rsidRPr="0021510D">
        <w:rPr>
          <w:szCs w:val="22"/>
        </w:rPr>
        <w:t>8.</w:t>
      </w:r>
      <w:r w:rsidRPr="0021510D">
        <w:rPr>
          <w:rFonts w:eastAsia="Calibri"/>
          <w:szCs w:val="22"/>
        </w:rPr>
        <w:t>]</w:t>
      </w:r>
    </w:p>
    <w:p w:rsidR="00B34BAA" w:rsidRPr="00F51B8B" w:rsidRDefault="00B34BAA" w:rsidP="00B34BAA">
      <w:pPr>
        <w:spacing w:after="120"/>
        <w:rPr>
          <w:szCs w:val="22"/>
        </w:rPr>
      </w:pPr>
      <w:r w:rsidRPr="00F51B8B">
        <w:rPr>
          <w:b/>
          <w:szCs w:val="22"/>
          <w:u w:val="single"/>
        </w:rPr>
        <w:t>Recordkeeping and Reporting Requirements</w:t>
      </w:r>
    </w:p>
    <w:p w:rsidR="00B34BAA" w:rsidRPr="00F51B8B" w:rsidRDefault="00B34BAA" w:rsidP="009270CA">
      <w:pPr>
        <w:numPr>
          <w:ilvl w:val="0"/>
          <w:numId w:val="20"/>
        </w:numPr>
        <w:tabs>
          <w:tab w:val="left" w:pos="1080"/>
          <w:tab w:val="left" w:pos="1440"/>
        </w:tabs>
        <w:spacing w:after="120"/>
        <w:rPr>
          <w:szCs w:val="22"/>
        </w:rPr>
      </w:pPr>
      <w:r w:rsidRPr="00F51B8B">
        <w:rPr>
          <w:szCs w:val="22"/>
          <w:u w:val="single"/>
        </w:rPr>
        <w:t>Reporting Schedule</w:t>
      </w:r>
      <w:r w:rsidRPr="00F51B8B">
        <w:rPr>
          <w:szCs w:val="22"/>
        </w:rPr>
        <w:t>.  The following report shall be submitted to the Compliance Authority:</w:t>
      </w:r>
    </w:p>
    <w:tbl>
      <w:tblPr>
        <w:tblW w:w="9720" w:type="dxa"/>
        <w:tblInd w:w="46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3420"/>
        <w:gridCol w:w="3780"/>
        <w:gridCol w:w="2520"/>
      </w:tblGrid>
      <w:tr w:rsidR="00B34BAA" w:rsidRPr="00F51B8B" w:rsidTr="008E144A">
        <w:trPr>
          <w:trHeight w:val="471"/>
        </w:trPr>
        <w:tc>
          <w:tcPr>
            <w:tcW w:w="3420" w:type="dxa"/>
            <w:shd w:val="pct5" w:color="auto" w:fill="auto"/>
            <w:vAlign w:val="center"/>
          </w:tcPr>
          <w:p w:rsidR="00B34BAA" w:rsidRPr="00F51B8B" w:rsidRDefault="00B34BAA" w:rsidP="00A35913">
            <w:pPr>
              <w:spacing w:line="-240" w:lineRule="auto"/>
              <w:jc w:val="center"/>
              <w:rPr>
                <w:b/>
                <w:szCs w:val="22"/>
              </w:rPr>
            </w:pPr>
            <w:r w:rsidRPr="00F51B8B">
              <w:rPr>
                <w:b/>
                <w:szCs w:val="22"/>
              </w:rPr>
              <w:t>Report</w:t>
            </w:r>
          </w:p>
        </w:tc>
        <w:tc>
          <w:tcPr>
            <w:tcW w:w="3780" w:type="dxa"/>
            <w:shd w:val="pct5" w:color="auto" w:fill="auto"/>
            <w:vAlign w:val="center"/>
          </w:tcPr>
          <w:p w:rsidR="00B34BAA" w:rsidRPr="00F51B8B" w:rsidRDefault="00B34BAA" w:rsidP="00A35913">
            <w:pPr>
              <w:spacing w:line="-240" w:lineRule="auto"/>
              <w:jc w:val="center"/>
              <w:rPr>
                <w:b/>
                <w:szCs w:val="22"/>
              </w:rPr>
            </w:pPr>
            <w:r w:rsidRPr="00F51B8B">
              <w:rPr>
                <w:b/>
                <w:szCs w:val="22"/>
              </w:rPr>
              <w:t>Reporting Deadline(s)</w:t>
            </w:r>
          </w:p>
        </w:tc>
        <w:tc>
          <w:tcPr>
            <w:tcW w:w="2520" w:type="dxa"/>
            <w:shd w:val="pct5" w:color="auto" w:fill="auto"/>
            <w:vAlign w:val="center"/>
          </w:tcPr>
          <w:p w:rsidR="00B34BAA" w:rsidRPr="00F51B8B" w:rsidRDefault="00B34BAA" w:rsidP="00A35913">
            <w:pPr>
              <w:spacing w:line="-240" w:lineRule="auto"/>
              <w:jc w:val="center"/>
              <w:rPr>
                <w:b/>
                <w:szCs w:val="22"/>
              </w:rPr>
            </w:pPr>
            <w:r w:rsidRPr="00F51B8B">
              <w:rPr>
                <w:b/>
                <w:szCs w:val="22"/>
              </w:rPr>
              <w:t>Related Condition(s)</w:t>
            </w:r>
          </w:p>
        </w:tc>
      </w:tr>
      <w:tr w:rsidR="00B34BAA" w:rsidRPr="00F51B8B" w:rsidTr="008E144A">
        <w:tc>
          <w:tcPr>
            <w:tcW w:w="3420" w:type="dxa"/>
            <w:tcBorders>
              <w:bottom w:val="single" w:sz="8" w:space="0" w:color="auto"/>
            </w:tcBorders>
            <w:vAlign w:val="center"/>
          </w:tcPr>
          <w:p w:rsidR="00B34BAA" w:rsidRPr="00F51B8B" w:rsidRDefault="00B34BAA" w:rsidP="00A35913">
            <w:pPr>
              <w:pStyle w:val="BodyText"/>
              <w:tabs>
                <w:tab w:val="left" w:pos="360"/>
                <w:tab w:val="left" w:pos="720"/>
                <w:tab w:val="left" w:pos="1080"/>
                <w:tab w:val="left" w:pos="1440"/>
              </w:tabs>
              <w:ind w:right="144"/>
              <w:jc w:val="center"/>
              <w:rPr>
                <w:szCs w:val="22"/>
              </w:rPr>
            </w:pPr>
            <w:r w:rsidRPr="00F51B8B">
              <w:t>Excess Emissions from Malfunctions, if requested by the Compliance Authority</w:t>
            </w:r>
          </w:p>
        </w:tc>
        <w:tc>
          <w:tcPr>
            <w:tcW w:w="3780" w:type="dxa"/>
            <w:tcBorders>
              <w:bottom w:val="single" w:sz="8" w:space="0" w:color="auto"/>
            </w:tcBorders>
            <w:vAlign w:val="center"/>
          </w:tcPr>
          <w:p w:rsidR="00B34BAA" w:rsidRPr="00F51B8B" w:rsidRDefault="00B34BAA" w:rsidP="00A35913">
            <w:pPr>
              <w:pStyle w:val="BodyText"/>
              <w:tabs>
                <w:tab w:val="left" w:pos="360"/>
                <w:tab w:val="left" w:pos="720"/>
                <w:tab w:val="left" w:pos="1080"/>
                <w:tab w:val="left" w:pos="1440"/>
              </w:tabs>
              <w:ind w:right="144"/>
              <w:jc w:val="center"/>
              <w:rPr>
                <w:szCs w:val="22"/>
              </w:rPr>
            </w:pPr>
            <w:r w:rsidRPr="00F51B8B">
              <w:t>Every 3 months (quarter)</w:t>
            </w:r>
          </w:p>
        </w:tc>
        <w:tc>
          <w:tcPr>
            <w:tcW w:w="2520" w:type="dxa"/>
            <w:tcBorders>
              <w:bottom w:val="single" w:sz="8" w:space="0" w:color="auto"/>
            </w:tcBorders>
            <w:vAlign w:val="center"/>
          </w:tcPr>
          <w:p w:rsidR="00B34BAA" w:rsidRPr="0021510D" w:rsidRDefault="0021510D" w:rsidP="00A35913">
            <w:pPr>
              <w:pStyle w:val="BodyText"/>
              <w:tabs>
                <w:tab w:val="left" w:pos="360"/>
                <w:tab w:val="left" w:pos="720"/>
                <w:tab w:val="left" w:pos="1080"/>
                <w:tab w:val="left" w:pos="1440"/>
              </w:tabs>
              <w:ind w:right="144"/>
              <w:jc w:val="center"/>
              <w:rPr>
                <w:b/>
                <w:szCs w:val="22"/>
              </w:rPr>
            </w:pPr>
            <w:r w:rsidRPr="0021510D">
              <w:rPr>
                <w:b/>
                <w:szCs w:val="22"/>
              </w:rPr>
              <w:t>A.42</w:t>
            </w:r>
            <w:r w:rsidR="00B34BAA" w:rsidRPr="0021510D">
              <w:rPr>
                <w:b/>
                <w:szCs w:val="22"/>
              </w:rPr>
              <w:t>.</w:t>
            </w:r>
          </w:p>
        </w:tc>
      </w:tr>
      <w:tr w:rsidR="00B34BAA" w:rsidRPr="00F51B8B" w:rsidTr="008E144A">
        <w:tc>
          <w:tcPr>
            <w:tcW w:w="3420" w:type="dxa"/>
            <w:tcBorders>
              <w:top w:val="single" w:sz="8" w:space="0" w:color="auto"/>
              <w:bottom w:val="single" w:sz="8" w:space="0" w:color="auto"/>
            </w:tcBorders>
            <w:vAlign w:val="center"/>
          </w:tcPr>
          <w:p w:rsidR="00B34BAA" w:rsidRPr="00F51B8B" w:rsidRDefault="00B34BAA" w:rsidP="00A35913">
            <w:pPr>
              <w:pStyle w:val="BodyText"/>
              <w:tabs>
                <w:tab w:val="left" w:pos="360"/>
                <w:tab w:val="left" w:pos="720"/>
                <w:tab w:val="left" w:pos="1080"/>
                <w:tab w:val="left" w:pos="1440"/>
              </w:tabs>
              <w:ind w:right="144"/>
              <w:jc w:val="center"/>
              <w:rPr>
                <w:szCs w:val="22"/>
              </w:rPr>
            </w:pPr>
            <w:r w:rsidRPr="00F51B8B">
              <w:t>Excess Emissions</w:t>
            </w:r>
          </w:p>
        </w:tc>
        <w:tc>
          <w:tcPr>
            <w:tcW w:w="3780" w:type="dxa"/>
            <w:tcBorders>
              <w:top w:val="single" w:sz="8" w:space="0" w:color="auto"/>
              <w:bottom w:val="single" w:sz="8" w:space="0" w:color="auto"/>
            </w:tcBorders>
            <w:vAlign w:val="center"/>
          </w:tcPr>
          <w:p w:rsidR="00B34BAA" w:rsidRPr="00F51B8B" w:rsidRDefault="00B34BAA" w:rsidP="00A35913">
            <w:pPr>
              <w:pStyle w:val="BodyText"/>
              <w:tabs>
                <w:tab w:val="left" w:pos="360"/>
                <w:tab w:val="left" w:pos="720"/>
                <w:tab w:val="left" w:pos="1080"/>
                <w:tab w:val="left" w:pos="1440"/>
              </w:tabs>
              <w:ind w:right="144"/>
              <w:jc w:val="center"/>
              <w:rPr>
                <w:szCs w:val="22"/>
              </w:rPr>
            </w:pPr>
            <w:r w:rsidRPr="00F51B8B">
              <w:t>Every 3 months (quarter)</w:t>
            </w:r>
          </w:p>
        </w:tc>
        <w:tc>
          <w:tcPr>
            <w:tcW w:w="2520" w:type="dxa"/>
            <w:tcBorders>
              <w:top w:val="single" w:sz="8" w:space="0" w:color="auto"/>
              <w:bottom w:val="single" w:sz="8" w:space="0" w:color="auto"/>
            </w:tcBorders>
            <w:vAlign w:val="center"/>
          </w:tcPr>
          <w:p w:rsidR="00B34BAA" w:rsidRPr="0021510D" w:rsidRDefault="0021510D" w:rsidP="00A35913">
            <w:pPr>
              <w:pStyle w:val="BodyText"/>
              <w:tabs>
                <w:tab w:val="left" w:pos="360"/>
                <w:tab w:val="left" w:pos="720"/>
                <w:tab w:val="left" w:pos="1080"/>
                <w:tab w:val="left" w:pos="1440"/>
              </w:tabs>
              <w:ind w:right="144"/>
              <w:jc w:val="center"/>
              <w:rPr>
                <w:b/>
                <w:szCs w:val="22"/>
              </w:rPr>
            </w:pPr>
            <w:r w:rsidRPr="0021510D">
              <w:rPr>
                <w:b/>
                <w:szCs w:val="22"/>
              </w:rPr>
              <w:t>A.43</w:t>
            </w:r>
            <w:r w:rsidR="00B34BAA" w:rsidRPr="0021510D">
              <w:rPr>
                <w:b/>
                <w:szCs w:val="22"/>
              </w:rPr>
              <w:t>.</w:t>
            </w:r>
          </w:p>
        </w:tc>
      </w:tr>
      <w:tr w:rsidR="00B34BAA" w:rsidRPr="00F51B8B" w:rsidTr="008E144A">
        <w:tc>
          <w:tcPr>
            <w:tcW w:w="3420" w:type="dxa"/>
            <w:tcBorders>
              <w:top w:val="single" w:sz="8" w:space="0" w:color="auto"/>
              <w:bottom w:val="single" w:sz="8" w:space="0" w:color="auto"/>
            </w:tcBorders>
            <w:vAlign w:val="center"/>
          </w:tcPr>
          <w:p w:rsidR="00B34BAA" w:rsidRPr="00F51B8B" w:rsidRDefault="00B34BAA" w:rsidP="00A35913">
            <w:pPr>
              <w:pStyle w:val="BodyText"/>
              <w:tabs>
                <w:tab w:val="left" w:pos="360"/>
                <w:tab w:val="left" w:pos="720"/>
                <w:tab w:val="left" w:pos="1080"/>
                <w:tab w:val="left" w:pos="1440"/>
              </w:tabs>
              <w:ind w:right="144"/>
              <w:jc w:val="center"/>
              <w:rPr>
                <w:szCs w:val="22"/>
              </w:rPr>
            </w:pPr>
            <w:r w:rsidRPr="00F51B8B">
              <w:rPr>
                <w:szCs w:val="22"/>
              </w:rPr>
              <w:t>NSPS Excess Emissions and Monitoring System Performance</w:t>
            </w:r>
          </w:p>
        </w:tc>
        <w:tc>
          <w:tcPr>
            <w:tcW w:w="3780" w:type="dxa"/>
            <w:tcBorders>
              <w:top w:val="single" w:sz="8" w:space="0" w:color="auto"/>
              <w:bottom w:val="single" w:sz="8" w:space="0" w:color="auto"/>
            </w:tcBorders>
            <w:vAlign w:val="center"/>
          </w:tcPr>
          <w:p w:rsidR="00B34BAA" w:rsidRPr="00F51B8B" w:rsidRDefault="00B34BAA" w:rsidP="00A35913">
            <w:pPr>
              <w:suppressAutoHyphens/>
              <w:ind w:right="144"/>
              <w:jc w:val="center"/>
              <w:rPr>
                <w:szCs w:val="22"/>
              </w:rPr>
            </w:pPr>
            <w:r w:rsidRPr="00F51B8B">
              <w:rPr>
                <w:szCs w:val="22"/>
              </w:rPr>
              <w:t>Every 6 months (semi-annual), except when more frequent reporting is specifically required</w:t>
            </w:r>
          </w:p>
        </w:tc>
        <w:tc>
          <w:tcPr>
            <w:tcW w:w="2520" w:type="dxa"/>
            <w:tcBorders>
              <w:top w:val="single" w:sz="8" w:space="0" w:color="auto"/>
              <w:bottom w:val="single" w:sz="8" w:space="0" w:color="auto"/>
            </w:tcBorders>
            <w:vAlign w:val="center"/>
          </w:tcPr>
          <w:p w:rsidR="00B34BAA" w:rsidRPr="00225EBD" w:rsidRDefault="0021510D" w:rsidP="00A35913">
            <w:pPr>
              <w:pStyle w:val="BodyText"/>
              <w:tabs>
                <w:tab w:val="left" w:pos="360"/>
                <w:tab w:val="left" w:pos="720"/>
                <w:tab w:val="left" w:pos="1080"/>
                <w:tab w:val="left" w:pos="1440"/>
              </w:tabs>
              <w:ind w:right="144"/>
              <w:jc w:val="center"/>
              <w:rPr>
                <w:b/>
                <w:szCs w:val="22"/>
                <w:highlight w:val="green"/>
              </w:rPr>
            </w:pPr>
            <w:r w:rsidRPr="0021510D">
              <w:rPr>
                <w:b/>
                <w:szCs w:val="22"/>
              </w:rPr>
              <w:t>A.54</w:t>
            </w:r>
            <w:r w:rsidR="00B34BAA" w:rsidRPr="0021510D">
              <w:rPr>
                <w:b/>
                <w:szCs w:val="22"/>
              </w:rPr>
              <w:t>.</w:t>
            </w:r>
          </w:p>
        </w:tc>
      </w:tr>
      <w:tr w:rsidR="00B34BAA" w:rsidRPr="00F51B8B" w:rsidTr="008E144A">
        <w:tc>
          <w:tcPr>
            <w:tcW w:w="3420" w:type="dxa"/>
            <w:tcBorders>
              <w:top w:val="single" w:sz="8" w:space="0" w:color="auto"/>
              <w:bottom w:val="single" w:sz="8" w:space="0" w:color="auto"/>
            </w:tcBorders>
            <w:vAlign w:val="center"/>
          </w:tcPr>
          <w:p w:rsidR="00B34BAA" w:rsidRPr="0096038B" w:rsidRDefault="00B34BAA" w:rsidP="00A35913">
            <w:pPr>
              <w:pStyle w:val="CDMLetterTEXT"/>
              <w:jc w:val="center"/>
              <w:rPr>
                <w:rFonts w:ascii="Times New Roman" w:hAnsi="Times New Roman"/>
                <w:szCs w:val="22"/>
              </w:rPr>
            </w:pPr>
            <w:r w:rsidRPr="0096038B">
              <w:rPr>
                <w:rFonts w:ascii="Times New Roman" w:hAnsi="Times New Roman"/>
                <w:szCs w:val="22"/>
              </w:rPr>
              <w:t>EG Cb</w:t>
            </w:r>
            <w:r>
              <w:rPr>
                <w:rFonts w:ascii="Times New Roman" w:hAnsi="Times New Roman"/>
                <w:szCs w:val="22"/>
              </w:rPr>
              <w:t xml:space="preserve"> (</w:t>
            </w:r>
            <w:r w:rsidRPr="0096038B">
              <w:rPr>
                <w:rFonts w:ascii="Times New Roman" w:hAnsi="Times New Roman"/>
                <w:szCs w:val="22"/>
              </w:rPr>
              <w:t>Eb</w:t>
            </w:r>
            <w:r>
              <w:rPr>
                <w:rFonts w:ascii="Times New Roman" w:hAnsi="Times New Roman"/>
                <w:szCs w:val="22"/>
              </w:rPr>
              <w:t>)</w:t>
            </w:r>
            <w:r w:rsidRPr="0096038B">
              <w:rPr>
                <w:rFonts w:ascii="Times New Roman" w:hAnsi="Times New Roman"/>
                <w:szCs w:val="22"/>
              </w:rPr>
              <w:t xml:space="preserve"> Semi-Annual Report</w:t>
            </w:r>
          </w:p>
        </w:tc>
        <w:tc>
          <w:tcPr>
            <w:tcW w:w="3780" w:type="dxa"/>
            <w:tcBorders>
              <w:top w:val="single" w:sz="8" w:space="0" w:color="auto"/>
              <w:bottom w:val="single" w:sz="8" w:space="0" w:color="auto"/>
            </w:tcBorders>
            <w:vAlign w:val="center"/>
          </w:tcPr>
          <w:p w:rsidR="00B34BAA" w:rsidRPr="0096038B" w:rsidRDefault="00B34BAA" w:rsidP="00A35913">
            <w:pPr>
              <w:pStyle w:val="CDMLetterTEXT"/>
              <w:jc w:val="center"/>
              <w:rPr>
                <w:rFonts w:ascii="Times New Roman" w:hAnsi="Times New Roman"/>
                <w:szCs w:val="22"/>
              </w:rPr>
            </w:pPr>
            <w:r w:rsidRPr="0096038B">
              <w:rPr>
                <w:rFonts w:ascii="Times New Roman" w:hAnsi="Times New Roman"/>
                <w:szCs w:val="22"/>
              </w:rPr>
              <w:t>Every 6 months (semi-annual)</w:t>
            </w:r>
          </w:p>
        </w:tc>
        <w:tc>
          <w:tcPr>
            <w:tcW w:w="2520" w:type="dxa"/>
            <w:tcBorders>
              <w:top w:val="single" w:sz="8" w:space="0" w:color="auto"/>
              <w:bottom w:val="single" w:sz="8" w:space="0" w:color="auto"/>
            </w:tcBorders>
            <w:vAlign w:val="center"/>
          </w:tcPr>
          <w:p w:rsidR="00B34BAA" w:rsidRPr="0021510D" w:rsidRDefault="0021510D" w:rsidP="008E144A">
            <w:pPr>
              <w:pStyle w:val="BodyText"/>
              <w:tabs>
                <w:tab w:val="left" w:pos="360"/>
                <w:tab w:val="left" w:pos="720"/>
                <w:tab w:val="left" w:pos="1080"/>
                <w:tab w:val="left" w:pos="1440"/>
              </w:tabs>
              <w:ind w:right="144"/>
              <w:jc w:val="center"/>
              <w:rPr>
                <w:b/>
                <w:szCs w:val="22"/>
              </w:rPr>
            </w:pPr>
            <w:r w:rsidRPr="0021510D">
              <w:rPr>
                <w:b/>
                <w:szCs w:val="22"/>
              </w:rPr>
              <w:t>A.52</w:t>
            </w:r>
            <w:r w:rsidR="00B34BAA" w:rsidRPr="0021510D">
              <w:rPr>
                <w:b/>
                <w:szCs w:val="22"/>
              </w:rPr>
              <w:t xml:space="preserve">. </w:t>
            </w:r>
            <w:r w:rsidR="00B34BAA" w:rsidRPr="0021510D">
              <w:rPr>
                <w:szCs w:val="22"/>
              </w:rPr>
              <w:t>&amp;</w:t>
            </w:r>
            <w:r w:rsidRPr="0021510D">
              <w:rPr>
                <w:b/>
                <w:szCs w:val="22"/>
              </w:rPr>
              <w:t xml:space="preserve"> 53</w:t>
            </w:r>
            <w:r w:rsidR="00B34BAA" w:rsidRPr="0021510D">
              <w:rPr>
                <w:b/>
                <w:szCs w:val="22"/>
              </w:rPr>
              <w:t>.</w:t>
            </w:r>
            <w:r w:rsidR="008E144A">
              <w:rPr>
                <w:b/>
                <w:szCs w:val="22"/>
              </w:rPr>
              <w:br/>
            </w:r>
            <w:r w:rsidR="00B34BAA" w:rsidRPr="0021510D">
              <w:rPr>
                <w:szCs w:val="22"/>
              </w:rPr>
              <w:t>Appendix Cb/Appendix Eb - 40 CFR 60.59b</w:t>
            </w:r>
            <w:r w:rsidR="00B34BAA" w:rsidRPr="0021510D">
              <w:rPr>
                <w:b/>
                <w:szCs w:val="22"/>
              </w:rPr>
              <w:t>(g)</w:t>
            </w:r>
          </w:p>
        </w:tc>
      </w:tr>
      <w:tr w:rsidR="00B34BAA" w:rsidRPr="00F51B8B" w:rsidTr="008E144A">
        <w:tc>
          <w:tcPr>
            <w:tcW w:w="3420" w:type="dxa"/>
            <w:tcBorders>
              <w:top w:val="single" w:sz="8" w:space="0" w:color="auto"/>
            </w:tcBorders>
            <w:vAlign w:val="center"/>
          </w:tcPr>
          <w:p w:rsidR="00B34BAA" w:rsidRPr="0096038B" w:rsidRDefault="00B34BAA" w:rsidP="00A35913">
            <w:pPr>
              <w:pStyle w:val="CDMLetterTEXT"/>
              <w:jc w:val="center"/>
              <w:rPr>
                <w:rFonts w:ascii="Times New Roman" w:hAnsi="Times New Roman"/>
                <w:szCs w:val="22"/>
              </w:rPr>
            </w:pPr>
            <w:r w:rsidRPr="0096038B">
              <w:rPr>
                <w:rFonts w:ascii="Times New Roman" w:hAnsi="Times New Roman"/>
                <w:szCs w:val="22"/>
              </w:rPr>
              <w:t>EG Cb</w:t>
            </w:r>
            <w:r>
              <w:rPr>
                <w:rFonts w:ascii="Times New Roman" w:hAnsi="Times New Roman"/>
                <w:szCs w:val="22"/>
              </w:rPr>
              <w:t xml:space="preserve"> (</w:t>
            </w:r>
            <w:r w:rsidRPr="0096038B">
              <w:rPr>
                <w:rFonts w:ascii="Times New Roman" w:hAnsi="Times New Roman"/>
                <w:szCs w:val="22"/>
              </w:rPr>
              <w:t>Eb</w:t>
            </w:r>
            <w:r>
              <w:rPr>
                <w:rFonts w:ascii="Times New Roman" w:hAnsi="Times New Roman"/>
                <w:szCs w:val="22"/>
              </w:rPr>
              <w:t>)</w:t>
            </w:r>
            <w:r w:rsidRPr="0096038B">
              <w:rPr>
                <w:rFonts w:ascii="Times New Roman" w:hAnsi="Times New Roman"/>
                <w:szCs w:val="22"/>
              </w:rPr>
              <w:t xml:space="preserve"> Semi-Annual Report</w:t>
            </w:r>
          </w:p>
        </w:tc>
        <w:tc>
          <w:tcPr>
            <w:tcW w:w="3780" w:type="dxa"/>
            <w:tcBorders>
              <w:top w:val="single" w:sz="8" w:space="0" w:color="auto"/>
            </w:tcBorders>
            <w:vAlign w:val="center"/>
          </w:tcPr>
          <w:p w:rsidR="00B34BAA" w:rsidRPr="0096038B" w:rsidRDefault="00B34BAA" w:rsidP="00A35913">
            <w:pPr>
              <w:pStyle w:val="CDMLetterTEXT"/>
              <w:jc w:val="center"/>
              <w:rPr>
                <w:rFonts w:ascii="Times New Roman" w:hAnsi="Times New Roman"/>
                <w:szCs w:val="22"/>
              </w:rPr>
            </w:pPr>
            <w:r w:rsidRPr="0096038B">
              <w:rPr>
                <w:rFonts w:ascii="Times New Roman" w:hAnsi="Times New Roman"/>
                <w:szCs w:val="22"/>
              </w:rPr>
              <w:t>Every 6 months (semi-annual)</w:t>
            </w:r>
          </w:p>
        </w:tc>
        <w:tc>
          <w:tcPr>
            <w:tcW w:w="2520" w:type="dxa"/>
            <w:tcBorders>
              <w:top w:val="single" w:sz="8" w:space="0" w:color="auto"/>
            </w:tcBorders>
            <w:vAlign w:val="center"/>
          </w:tcPr>
          <w:p w:rsidR="00B34BAA" w:rsidRPr="0021510D" w:rsidRDefault="0021510D" w:rsidP="008E144A">
            <w:pPr>
              <w:pStyle w:val="BodyText"/>
              <w:tabs>
                <w:tab w:val="left" w:pos="360"/>
                <w:tab w:val="left" w:pos="720"/>
                <w:tab w:val="left" w:pos="1080"/>
                <w:tab w:val="left" w:pos="1440"/>
              </w:tabs>
              <w:ind w:right="144"/>
              <w:jc w:val="center"/>
              <w:rPr>
                <w:b/>
                <w:szCs w:val="22"/>
              </w:rPr>
            </w:pPr>
            <w:r w:rsidRPr="0021510D">
              <w:rPr>
                <w:b/>
                <w:szCs w:val="22"/>
              </w:rPr>
              <w:t>A.52</w:t>
            </w:r>
            <w:r w:rsidR="00B34BAA" w:rsidRPr="0021510D">
              <w:rPr>
                <w:b/>
                <w:szCs w:val="22"/>
              </w:rPr>
              <w:t xml:space="preserve">. </w:t>
            </w:r>
            <w:r w:rsidR="00B34BAA" w:rsidRPr="0021510D">
              <w:rPr>
                <w:szCs w:val="22"/>
              </w:rPr>
              <w:t>&amp;</w:t>
            </w:r>
            <w:r w:rsidRPr="0021510D">
              <w:rPr>
                <w:b/>
                <w:szCs w:val="22"/>
              </w:rPr>
              <w:t xml:space="preserve"> 53</w:t>
            </w:r>
            <w:r w:rsidR="00B34BAA" w:rsidRPr="0021510D">
              <w:rPr>
                <w:b/>
                <w:szCs w:val="22"/>
              </w:rPr>
              <w:t>.</w:t>
            </w:r>
            <w:r w:rsidR="008E144A">
              <w:rPr>
                <w:b/>
                <w:szCs w:val="22"/>
              </w:rPr>
              <w:br/>
            </w:r>
            <w:r w:rsidR="00B34BAA" w:rsidRPr="0021510D">
              <w:rPr>
                <w:szCs w:val="22"/>
              </w:rPr>
              <w:t>Appendix Cb/Appendix Eb - 40 CFR 60.59b</w:t>
            </w:r>
            <w:r w:rsidR="00B34BAA" w:rsidRPr="0021510D">
              <w:rPr>
                <w:b/>
                <w:szCs w:val="22"/>
              </w:rPr>
              <w:t>(h)</w:t>
            </w:r>
          </w:p>
        </w:tc>
      </w:tr>
    </w:tbl>
    <w:p w:rsidR="00B34BAA" w:rsidRPr="00F51B8B" w:rsidRDefault="00B34BAA" w:rsidP="00E676FE">
      <w:pPr>
        <w:spacing w:before="120" w:after="120"/>
        <w:ind w:left="360"/>
        <w:rPr>
          <w:szCs w:val="22"/>
        </w:rPr>
      </w:pPr>
      <w:r w:rsidRPr="00371854">
        <w:rPr>
          <w:szCs w:val="22"/>
        </w:rPr>
        <w:t>[</w:t>
      </w:r>
      <w:r w:rsidRPr="00371854">
        <w:t>Rule 62-210.700(6), F.A.C</w:t>
      </w:r>
      <w:r w:rsidRPr="00371854">
        <w:rPr>
          <w:szCs w:val="22"/>
        </w:rPr>
        <w:t>.; 40 CFR 60, Subpart</w:t>
      </w:r>
      <w:r w:rsidRPr="0096038B">
        <w:rPr>
          <w:szCs w:val="22"/>
        </w:rPr>
        <w:t>s</w:t>
      </w:r>
      <w:r w:rsidRPr="00797BF9">
        <w:rPr>
          <w:szCs w:val="22"/>
        </w:rPr>
        <w:t xml:space="preserve"> A</w:t>
      </w:r>
      <w:r w:rsidRPr="0096038B">
        <w:rPr>
          <w:szCs w:val="22"/>
        </w:rPr>
        <w:t>, Cb &amp; Eb</w:t>
      </w:r>
      <w:r>
        <w:rPr>
          <w:szCs w:val="22"/>
        </w:rPr>
        <w:t>.]</w:t>
      </w:r>
    </w:p>
    <w:p w:rsidR="00B34BAA" w:rsidRPr="00F51B8B" w:rsidRDefault="00B34BAA" w:rsidP="009270CA">
      <w:pPr>
        <w:numPr>
          <w:ilvl w:val="0"/>
          <w:numId w:val="20"/>
        </w:numPr>
        <w:tabs>
          <w:tab w:val="left" w:pos="1080"/>
          <w:tab w:val="left" w:pos="1440"/>
        </w:tabs>
        <w:spacing w:after="120"/>
        <w:rPr>
          <w:szCs w:val="22"/>
        </w:rPr>
      </w:pPr>
      <w:r w:rsidRPr="00F51B8B">
        <w:rPr>
          <w:u w:val="single"/>
        </w:rPr>
        <w:t>Excess Emissions from Malfunctions</w:t>
      </w:r>
      <w:r w:rsidRPr="00F51B8B">
        <w:t xml:space="preserve">.  In the case of excess emissions resulting from malfunctions, each owner or operator shall notify the </w:t>
      </w:r>
      <w:r w:rsidRPr="00F51B8B">
        <w:rPr>
          <w:szCs w:val="22"/>
        </w:rPr>
        <w:t>Compliance Authority</w:t>
      </w:r>
      <w:r w:rsidRPr="00F51B8B">
        <w:t xml:space="preserve"> in accordance with Rule 62-4.130, F.A.C.  A full written report on the malfunctions shall be submitted in a quarterly report, if requested by the </w:t>
      </w:r>
      <w:r w:rsidRPr="00F51B8B">
        <w:rPr>
          <w:szCs w:val="22"/>
        </w:rPr>
        <w:t>Compliance Authority</w:t>
      </w:r>
      <w:r w:rsidRPr="00F51B8B">
        <w:t>.  [Rule 62-210.700(6), F.A.C.]</w:t>
      </w:r>
    </w:p>
    <w:p w:rsidR="00B34BAA" w:rsidRPr="00F51B8B" w:rsidRDefault="00B34BAA" w:rsidP="009270CA">
      <w:pPr>
        <w:numPr>
          <w:ilvl w:val="0"/>
          <w:numId w:val="20"/>
        </w:numPr>
        <w:tabs>
          <w:tab w:val="left" w:pos="1080"/>
          <w:tab w:val="left" w:pos="1440"/>
        </w:tabs>
        <w:spacing w:after="120"/>
        <w:rPr>
          <w:szCs w:val="22"/>
        </w:rPr>
      </w:pPr>
      <w:r w:rsidRPr="00F51B8B">
        <w:rPr>
          <w:u w:val="single"/>
        </w:rPr>
        <w:t>Quarterly Excess Emissions Report</w:t>
      </w:r>
      <w:r w:rsidRPr="00F51B8B">
        <w:rPr>
          <w:szCs w:val="22"/>
        </w:rPr>
        <w:t>.  Submit to the Department a written report of emissions in excess of emission limiting for each calendar quarter.  The nature and cause of the excess emissions shall be explained.  If there are no excess emissions during the calendar quarter, the owner or operator shall submit a report quarterly stating that no excess emissions occurred.  This report does not relieve the owner or operator of the legal liability for violations</w:t>
      </w:r>
      <w:r w:rsidRPr="00E74488">
        <w:rPr>
          <w:szCs w:val="22"/>
        </w:rPr>
        <w:t>.  [</w:t>
      </w:r>
      <w:r w:rsidRPr="00E74488">
        <w:t>P</w:t>
      </w:r>
      <w:r w:rsidRPr="00E74488">
        <w:rPr>
          <w:rFonts w:eastAsia="Calibri"/>
          <w:szCs w:val="22"/>
        </w:rPr>
        <w:t xml:space="preserve">ermit No. </w:t>
      </w:r>
      <w:r w:rsidRPr="00E74488">
        <w:rPr>
          <w:szCs w:val="22"/>
        </w:rPr>
        <w:t>0570261-002-AC/PSD-FL-121C, Specific Condition III.B.21.1.]</w:t>
      </w:r>
    </w:p>
    <w:p w:rsidR="00B34BAA" w:rsidRPr="00F51B8B" w:rsidRDefault="00B34BAA" w:rsidP="009270CA">
      <w:pPr>
        <w:numPr>
          <w:ilvl w:val="0"/>
          <w:numId w:val="20"/>
        </w:numPr>
        <w:tabs>
          <w:tab w:val="left" w:pos="1080"/>
          <w:tab w:val="left" w:pos="1440"/>
        </w:tabs>
        <w:spacing w:after="120"/>
        <w:rPr>
          <w:szCs w:val="22"/>
        </w:rPr>
      </w:pPr>
      <w:r w:rsidRPr="00F51B8B">
        <w:rPr>
          <w:u w:val="single"/>
        </w:rPr>
        <w:t>Other Reporting Requirements</w:t>
      </w:r>
      <w:r w:rsidRPr="00F51B8B">
        <w:t xml:space="preserve">.  See </w:t>
      </w:r>
      <w:r w:rsidRPr="00F51B8B">
        <w:rPr>
          <w:bCs/>
        </w:rPr>
        <w:t>Appendix RR, Facility-Wide Reporting Requirements</w:t>
      </w:r>
      <w:r w:rsidRPr="00F51B8B">
        <w:t>, for additional reporting requirements.  [Rule 62-213.440</w:t>
      </w:r>
      <w:r w:rsidRPr="00F51B8B">
        <w:rPr>
          <w:szCs w:val="22"/>
        </w:rPr>
        <w:t>, F.A.C.]</w:t>
      </w:r>
    </w:p>
    <w:p w:rsidR="00B34BAA" w:rsidRPr="00950CE9" w:rsidRDefault="00B34BAA" w:rsidP="009270CA">
      <w:pPr>
        <w:numPr>
          <w:ilvl w:val="0"/>
          <w:numId w:val="20"/>
        </w:numPr>
        <w:tabs>
          <w:tab w:val="left" w:pos="1080"/>
          <w:tab w:val="left" w:pos="1440"/>
        </w:tabs>
        <w:spacing w:after="120"/>
        <w:rPr>
          <w:szCs w:val="22"/>
        </w:rPr>
      </w:pPr>
      <w:r w:rsidRPr="00F51B8B">
        <w:rPr>
          <w:u w:val="single"/>
        </w:rPr>
        <w:t>Reporting and Recordkeeping</w:t>
      </w:r>
      <w:r w:rsidRPr="00F51B8B">
        <w:t>.  The reporting and recordkeeping requirements applicable to each municipal waste combustor unit subject to Rule 62-204.800(9)(b), F.A.C., shall be the same as set forth in 40 CFR 60.59b, except for the siting requirements under 40 CFR 60.59b(a), (b)(5) and (d)(11).  [Rule 62-</w:t>
      </w:r>
      <w:r w:rsidRPr="00950CE9">
        <w:t>204.800(9)(b)7.b, F.A.C.]</w:t>
      </w:r>
    </w:p>
    <w:p w:rsidR="00B34BAA" w:rsidRPr="00F51B8B" w:rsidRDefault="00B34BAA" w:rsidP="009270CA">
      <w:pPr>
        <w:numPr>
          <w:ilvl w:val="0"/>
          <w:numId w:val="20"/>
        </w:numPr>
        <w:tabs>
          <w:tab w:val="left" w:pos="1080"/>
          <w:tab w:val="left" w:pos="1440"/>
        </w:tabs>
        <w:rPr>
          <w:szCs w:val="22"/>
        </w:rPr>
      </w:pPr>
      <w:r w:rsidRPr="00F51B8B">
        <w:rPr>
          <w:u w:val="single"/>
        </w:rPr>
        <w:t>Records of Non-MSW</w:t>
      </w:r>
      <w:r w:rsidRPr="00F51B8B">
        <w:t xml:space="preserve">.  The facility operator shall prepare and maintain records concerning the description and quantities of all </w:t>
      </w:r>
      <w:r w:rsidRPr="00F51B8B">
        <w:rPr>
          <w:u w:val="single"/>
        </w:rPr>
        <w:t>segregated loads</w:t>
      </w:r>
      <w:r w:rsidRPr="00F51B8B">
        <w:t xml:space="preserve"> of non-MSW material which are received and used as fuel at </w:t>
      </w:r>
      <w:r w:rsidRPr="00F51B8B">
        <w:lastRenderedPageBreak/>
        <w:t xml:space="preserve">the facility, and subject to a percentage weight limitation (see Specific Conditions </w:t>
      </w:r>
      <w:r w:rsidRPr="00950DF1">
        <w:rPr>
          <w:b/>
        </w:rPr>
        <w:t>A.6.e.</w:t>
      </w:r>
      <w:r w:rsidRPr="00950DF1">
        <w:t xml:space="preserve"> and </w:t>
      </w:r>
      <w:r w:rsidRPr="00950DF1">
        <w:rPr>
          <w:b/>
        </w:rPr>
        <w:t>A.6.f.</w:t>
      </w:r>
      <w:r w:rsidRPr="00F51B8B">
        <w:t xml:space="preserve">).  </w:t>
      </w:r>
      <w:r w:rsidRPr="00F51B8B">
        <w:rPr>
          <w:szCs w:val="22"/>
        </w:rPr>
        <w:t>The following records shall be prepared and maintained to demonstrate compliance with the segregated non-MSW percentage limitations:</w:t>
      </w:r>
    </w:p>
    <w:p w:rsidR="00B34BAA" w:rsidRPr="00F51B8B" w:rsidRDefault="00B34BAA" w:rsidP="00B34BAA">
      <w:pPr>
        <w:tabs>
          <w:tab w:val="left" w:pos="360"/>
          <w:tab w:val="left" w:pos="720"/>
        </w:tabs>
        <w:ind w:left="720" w:hanging="360"/>
      </w:pPr>
      <w:r w:rsidRPr="00F51B8B">
        <w:rPr>
          <w:szCs w:val="22"/>
        </w:rPr>
        <w:t>a.</w:t>
      </w:r>
      <w:r w:rsidRPr="00F51B8B">
        <w:rPr>
          <w:szCs w:val="22"/>
        </w:rPr>
        <w:tab/>
      </w:r>
      <w:r w:rsidRPr="00691C96">
        <w:rPr>
          <w:i/>
          <w:szCs w:val="22"/>
        </w:rPr>
        <w:t>S</w:t>
      </w:r>
      <w:r w:rsidRPr="00691C96">
        <w:rPr>
          <w:i/>
        </w:rPr>
        <w:t>egregated Loads of non-MSW Materials</w:t>
      </w:r>
      <w:r w:rsidRPr="00691C96">
        <w:t xml:space="preserve">.  </w:t>
      </w:r>
      <w:r w:rsidRPr="00F51B8B">
        <w:t xml:space="preserve">Each segregated load of non-MSW materials, that is subject to the percentage weight limitations (see Specific Conditions </w:t>
      </w:r>
      <w:r w:rsidRPr="00950DF1">
        <w:rPr>
          <w:b/>
        </w:rPr>
        <w:t>A.6.e.</w:t>
      </w:r>
      <w:r w:rsidRPr="00950DF1">
        <w:t xml:space="preserve"> and </w:t>
      </w:r>
      <w:r w:rsidRPr="00950DF1">
        <w:rPr>
          <w:b/>
        </w:rPr>
        <w:t>A.6.f.</w:t>
      </w:r>
      <w:r w:rsidRPr="00F51B8B">
        <w:t>), which is received for processing shall be documented as to the description and weight of the waste.  The weight of all waste materials received for processing shall be measured using the facility truck scale and recorded.</w:t>
      </w:r>
    </w:p>
    <w:p w:rsidR="00B34BAA" w:rsidRPr="00F51B8B" w:rsidRDefault="00B34BAA" w:rsidP="00B34BAA">
      <w:pPr>
        <w:tabs>
          <w:tab w:val="left" w:pos="360"/>
          <w:tab w:val="left" w:pos="720"/>
        </w:tabs>
        <w:ind w:left="720" w:hanging="360"/>
      </w:pPr>
      <w:r w:rsidRPr="00F51B8B">
        <w:rPr>
          <w:szCs w:val="22"/>
        </w:rPr>
        <w:t>b.</w:t>
      </w:r>
      <w:r w:rsidRPr="00F51B8B">
        <w:rPr>
          <w:szCs w:val="22"/>
        </w:rPr>
        <w:tab/>
      </w:r>
      <w:r w:rsidRPr="00F51B8B">
        <w:rPr>
          <w:i/>
        </w:rPr>
        <w:t>Waste Tires</w:t>
      </w:r>
      <w:r w:rsidRPr="00F51B8B">
        <w:t xml:space="preserve">.   Each day the total weight of segregated tires received shall be computed, and the daily total shall be added to the sum of the daily totals from the previous days in the current calendar month.  At the end of each calendar month, the resultant monthly total weight of tires shall be divided by the total weight of all waste materials received in the same calendar month, and the resultant number shall be multiplied by 100 to express the ratio in percentage terms.  The percentage computed shall be compared to the </w:t>
      </w:r>
      <w:r>
        <w:t>3</w:t>
      </w:r>
      <w:r w:rsidRPr="00F51B8B">
        <w:t>% limitation.</w:t>
      </w:r>
      <w:r w:rsidRPr="00F51B8B">
        <w:rPr>
          <w:vertAlign w:val="superscript"/>
        </w:rPr>
        <w:t xml:space="preserve"> 1</w:t>
      </w:r>
    </w:p>
    <w:p w:rsidR="00B34BAA" w:rsidRPr="00E74488" w:rsidRDefault="00B34BAA" w:rsidP="00B34BAA">
      <w:pPr>
        <w:tabs>
          <w:tab w:val="left" w:pos="360"/>
          <w:tab w:val="left" w:pos="720"/>
        </w:tabs>
        <w:ind w:left="720" w:hanging="360"/>
      </w:pPr>
      <w:r w:rsidRPr="00F51B8B">
        <w:t>c</w:t>
      </w:r>
      <w:r>
        <w:t>.</w:t>
      </w:r>
      <w:r w:rsidRPr="00F51B8B">
        <w:tab/>
      </w:r>
      <w:r w:rsidRPr="00F51B8B">
        <w:rPr>
          <w:i/>
        </w:rPr>
        <w:t xml:space="preserve">Non-MSW Material.  </w:t>
      </w:r>
      <w:r w:rsidRPr="00F51B8B">
        <w:t xml:space="preserve">Each day the total weight of segregated non-MSW materials received that are subject to the 5% restriction shall be computed, and the daily total shall be added to the sum of the daily totals from the previous days in the current calendar month.  At the end of each calendar month, the resultant monthly total weight of segregated non-MSW materials subject to the 5% restriction shall be divided by the total weight of all waste materials received in the same calendar month, and the resultant number shall be multiplied by 100 to express the ratio in percentage terms.  The percentage computed </w:t>
      </w:r>
      <w:r w:rsidRPr="00E74488">
        <w:t>shall be compared to the 5% limitation.</w:t>
      </w:r>
    </w:p>
    <w:p w:rsidR="00B34BAA" w:rsidRPr="00950CE9" w:rsidRDefault="00B34BAA" w:rsidP="00B34BAA">
      <w:pPr>
        <w:tabs>
          <w:tab w:val="left" w:pos="360"/>
          <w:tab w:val="left" w:pos="630"/>
          <w:tab w:val="left" w:pos="720"/>
        </w:tabs>
        <w:spacing w:after="120"/>
        <w:ind w:left="360"/>
        <w:rPr>
          <w:szCs w:val="22"/>
        </w:rPr>
      </w:pPr>
      <w:r w:rsidRPr="00E74488">
        <w:t xml:space="preserve">[Rules 62-4.070(1)&amp;(3), 62-213.410 and 62-213.440, F.A.C.; and, </w:t>
      </w:r>
      <w:r w:rsidRPr="00E74488">
        <w:rPr>
          <w:vertAlign w:val="superscript"/>
        </w:rPr>
        <w:t>1</w:t>
      </w:r>
      <w:r w:rsidRPr="00E74488">
        <w:t xml:space="preserve"> </w:t>
      </w:r>
      <w:r w:rsidRPr="00E74488">
        <w:rPr>
          <w:szCs w:val="22"/>
        </w:rPr>
        <w:t>Permit No. 0570261-002-AC/</w:t>
      </w:r>
      <w:r w:rsidRPr="00E74488">
        <w:t>PSD-FL-121C, Specific Condition III.B.25.</w:t>
      </w:r>
      <w:r w:rsidRPr="00E74488">
        <w:rPr>
          <w:spacing w:val="-3"/>
        </w:rPr>
        <w:t>]</w:t>
      </w:r>
    </w:p>
    <w:p w:rsidR="00B34BAA" w:rsidRPr="00950CE9" w:rsidRDefault="00B34BAA" w:rsidP="009270CA">
      <w:pPr>
        <w:numPr>
          <w:ilvl w:val="0"/>
          <w:numId w:val="20"/>
        </w:numPr>
        <w:tabs>
          <w:tab w:val="left" w:pos="1080"/>
          <w:tab w:val="left" w:pos="1440"/>
        </w:tabs>
        <w:rPr>
          <w:szCs w:val="22"/>
        </w:rPr>
      </w:pPr>
      <w:r>
        <w:rPr>
          <w:u w:val="single"/>
        </w:rPr>
        <w:t>Central F</w:t>
      </w:r>
      <w:r w:rsidRPr="00F43CD9">
        <w:rPr>
          <w:u w:val="single"/>
        </w:rPr>
        <w:t>ile</w:t>
      </w:r>
      <w:r>
        <w:t xml:space="preserve">.  </w:t>
      </w:r>
      <w:r w:rsidRPr="00950CE9">
        <w:t>The permittee shall maintain a central file containing all measurements, records, and other data that are required to be collected pursuant to the various specific conditions of this permit.  This file shall include but not be limited to:</w:t>
      </w:r>
    </w:p>
    <w:p w:rsidR="00B34BAA" w:rsidRDefault="00B34BAA" w:rsidP="009270CA">
      <w:pPr>
        <w:numPr>
          <w:ilvl w:val="1"/>
          <w:numId w:val="20"/>
        </w:numPr>
        <w:tabs>
          <w:tab w:val="left" w:pos="360"/>
          <w:tab w:val="left" w:pos="720"/>
          <w:tab w:val="left" w:pos="2160"/>
          <w:tab w:val="left" w:pos="2880"/>
          <w:tab w:val="left" w:pos="3600"/>
          <w:tab w:val="left" w:pos="4320"/>
          <w:tab w:val="left" w:pos="5040"/>
          <w:tab w:val="left" w:pos="5760"/>
          <w:tab w:val="left" w:pos="6480"/>
          <w:tab w:val="left" w:pos="7200"/>
          <w:tab w:val="left" w:pos="7920"/>
          <w:tab w:val="left" w:pos="8640"/>
        </w:tabs>
        <w:ind w:left="720"/>
        <w:rPr>
          <w:szCs w:val="22"/>
        </w:rPr>
      </w:pPr>
      <w:r w:rsidRPr="00716E71">
        <w:rPr>
          <w:szCs w:val="22"/>
        </w:rPr>
        <w:t>Data collected from monitoring instruments, including CEMS/COMS, steam or feed water flow measurements and</w:t>
      </w:r>
      <w:r>
        <w:rPr>
          <w:szCs w:val="22"/>
        </w:rPr>
        <w:t xml:space="preserve"> PM control device temperatures.</w:t>
      </w:r>
    </w:p>
    <w:p w:rsidR="00B34BAA" w:rsidRDefault="00B34BAA" w:rsidP="009270CA">
      <w:pPr>
        <w:numPr>
          <w:ilvl w:val="1"/>
          <w:numId w:val="20"/>
        </w:numPr>
        <w:tabs>
          <w:tab w:val="left" w:pos="360"/>
          <w:tab w:val="left" w:pos="720"/>
          <w:tab w:val="left" w:pos="2160"/>
          <w:tab w:val="left" w:pos="2880"/>
          <w:tab w:val="left" w:pos="3600"/>
          <w:tab w:val="left" w:pos="4320"/>
          <w:tab w:val="left" w:pos="5040"/>
          <w:tab w:val="left" w:pos="5760"/>
          <w:tab w:val="left" w:pos="6480"/>
          <w:tab w:val="left" w:pos="7200"/>
          <w:tab w:val="left" w:pos="7920"/>
          <w:tab w:val="left" w:pos="8640"/>
        </w:tabs>
        <w:ind w:left="720"/>
        <w:rPr>
          <w:szCs w:val="22"/>
        </w:rPr>
      </w:pPr>
      <w:r w:rsidRPr="00716E71">
        <w:rPr>
          <w:szCs w:val="22"/>
        </w:rPr>
        <w:t>Continuous steam flow or feed water flow record</w:t>
      </w:r>
      <w:r>
        <w:rPr>
          <w:szCs w:val="22"/>
        </w:rPr>
        <w:t>s on 4-hour block average basis.</w:t>
      </w:r>
    </w:p>
    <w:p w:rsidR="00B34BAA" w:rsidRDefault="00B34BAA" w:rsidP="009270CA">
      <w:pPr>
        <w:numPr>
          <w:ilvl w:val="1"/>
          <w:numId w:val="20"/>
        </w:numPr>
        <w:tabs>
          <w:tab w:val="left" w:pos="360"/>
          <w:tab w:val="left" w:pos="720"/>
          <w:tab w:val="left" w:pos="2160"/>
          <w:tab w:val="left" w:pos="2880"/>
          <w:tab w:val="left" w:pos="3600"/>
          <w:tab w:val="left" w:pos="4320"/>
          <w:tab w:val="left" w:pos="5040"/>
          <w:tab w:val="left" w:pos="5760"/>
          <w:tab w:val="left" w:pos="6480"/>
          <w:tab w:val="left" w:pos="7200"/>
          <w:tab w:val="left" w:pos="7920"/>
          <w:tab w:val="left" w:pos="8640"/>
        </w:tabs>
        <w:ind w:left="720"/>
        <w:rPr>
          <w:szCs w:val="22"/>
        </w:rPr>
      </w:pPr>
      <w:r w:rsidRPr="00716E71">
        <w:rPr>
          <w:szCs w:val="22"/>
        </w:rPr>
        <w:t>Records on daily solid waste charging rates and hours of operation derived from monthly truck scale data, refuse pit inventory, and operational records.</w:t>
      </w:r>
    </w:p>
    <w:p w:rsidR="00B34BAA" w:rsidRDefault="00B34BAA" w:rsidP="009270CA">
      <w:pPr>
        <w:numPr>
          <w:ilvl w:val="1"/>
          <w:numId w:val="20"/>
        </w:numPr>
        <w:tabs>
          <w:tab w:val="left" w:pos="360"/>
          <w:tab w:val="left" w:pos="720"/>
          <w:tab w:val="left" w:pos="2160"/>
          <w:tab w:val="left" w:pos="2880"/>
          <w:tab w:val="left" w:pos="3600"/>
          <w:tab w:val="left" w:pos="4320"/>
          <w:tab w:val="left" w:pos="5040"/>
          <w:tab w:val="left" w:pos="5760"/>
          <w:tab w:val="left" w:pos="6480"/>
          <w:tab w:val="left" w:pos="7200"/>
          <w:tab w:val="left" w:pos="7920"/>
          <w:tab w:val="left" w:pos="8640"/>
        </w:tabs>
        <w:ind w:left="720"/>
        <w:rPr>
          <w:szCs w:val="22"/>
        </w:rPr>
      </w:pPr>
      <w:r w:rsidRPr="00716E71">
        <w:rPr>
          <w:szCs w:val="22"/>
        </w:rPr>
        <w:t>Results of all source tests or performance tests; and records of the maximum demonstrated uni</w:t>
      </w:r>
      <w:r>
        <w:rPr>
          <w:szCs w:val="22"/>
        </w:rPr>
        <w:t>t load specified by this permit.</w:t>
      </w:r>
    </w:p>
    <w:p w:rsidR="00B34BAA" w:rsidRDefault="00B34BAA" w:rsidP="009270CA">
      <w:pPr>
        <w:numPr>
          <w:ilvl w:val="1"/>
          <w:numId w:val="20"/>
        </w:numPr>
        <w:tabs>
          <w:tab w:val="left" w:pos="360"/>
          <w:tab w:val="left" w:pos="720"/>
          <w:tab w:val="left" w:pos="2160"/>
          <w:tab w:val="left" w:pos="2880"/>
          <w:tab w:val="left" w:pos="3600"/>
          <w:tab w:val="left" w:pos="4320"/>
          <w:tab w:val="left" w:pos="5040"/>
          <w:tab w:val="left" w:pos="5760"/>
          <w:tab w:val="left" w:pos="6480"/>
          <w:tab w:val="left" w:pos="7200"/>
          <w:tab w:val="left" w:pos="7920"/>
          <w:tab w:val="left" w:pos="8640"/>
        </w:tabs>
        <w:ind w:left="720"/>
        <w:rPr>
          <w:szCs w:val="22"/>
        </w:rPr>
      </w:pPr>
      <w:r w:rsidRPr="00716E71">
        <w:rPr>
          <w:szCs w:val="22"/>
        </w:rPr>
        <w:t xml:space="preserve">Amounts of activated </w:t>
      </w:r>
      <w:r>
        <w:rPr>
          <w:szCs w:val="22"/>
        </w:rPr>
        <w:t>carbon used for mercury control.</w:t>
      </w:r>
    </w:p>
    <w:p w:rsidR="00B34BAA" w:rsidRDefault="00B34BAA" w:rsidP="009270CA">
      <w:pPr>
        <w:numPr>
          <w:ilvl w:val="1"/>
          <w:numId w:val="20"/>
        </w:numPr>
        <w:tabs>
          <w:tab w:val="left" w:pos="360"/>
          <w:tab w:val="left" w:pos="720"/>
          <w:tab w:val="left" w:pos="2160"/>
          <w:tab w:val="left" w:pos="2880"/>
          <w:tab w:val="left" w:pos="3600"/>
          <w:tab w:val="left" w:pos="4320"/>
          <w:tab w:val="left" w:pos="5040"/>
          <w:tab w:val="left" w:pos="5760"/>
          <w:tab w:val="left" w:pos="6480"/>
          <w:tab w:val="left" w:pos="7200"/>
          <w:tab w:val="left" w:pos="7920"/>
          <w:tab w:val="left" w:pos="8640"/>
        </w:tabs>
        <w:ind w:left="720"/>
        <w:rPr>
          <w:szCs w:val="22"/>
        </w:rPr>
      </w:pPr>
      <w:r w:rsidRPr="00716E71">
        <w:rPr>
          <w:szCs w:val="22"/>
        </w:rPr>
        <w:t>Calibration logs for all ins</w:t>
      </w:r>
      <w:r>
        <w:rPr>
          <w:szCs w:val="22"/>
        </w:rPr>
        <w:t>truments subject to this permit.</w:t>
      </w:r>
    </w:p>
    <w:p w:rsidR="00B34BAA" w:rsidRDefault="00B34BAA" w:rsidP="009270CA">
      <w:pPr>
        <w:numPr>
          <w:ilvl w:val="1"/>
          <w:numId w:val="20"/>
        </w:numPr>
        <w:tabs>
          <w:tab w:val="left" w:pos="360"/>
          <w:tab w:val="left" w:pos="720"/>
          <w:tab w:val="left" w:pos="2160"/>
          <w:tab w:val="left" w:pos="2880"/>
          <w:tab w:val="left" w:pos="3600"/>
          <w:tab w:val="left" w:pos="4320"/>
          <w:tab w:val="left" w:pos="5040"/>
          <w:tab w:val="left" w:pos="5760"/>
          <w:tab w:val="left" w:pos="6480"/>
          <w:tab w:val="left" w:pos="7200"/>
          <w:tab w:val="left" w:pos="7920"/>
          <w:tab w:val="left" w:pos="8640"/>
        </w:tabs>
        <w:ind w:left="720"/>
        <w:rPr>
          <w:szCs w:val="22"/>
        </w:rPr>
      </w:pPr>
      <w:r w:rsidRPr="00716E71">
        <w:rPr>
          <w:szCs w:val="22"/>
        </w:rPr>
        <w:t xml:space="preserve">Maintenance/repair logs for any work performed </w:t>
      </w:r>
      <w:r>
        <w:rPr>
          <w:szCs w:val="22"/>
        </w:rPr>
        <w:t>which is subject to this permit.</w:t>
      </w:r>
    </w:p>
    <w:p w:rsidR="00B34BAA" w:rsidRPr="00E74488" w:rsidRDefault="00B34BAA" w:rsidP="009270CA">
      <w:pPr>
        <w:numPr>
          <w:ilvl w:val="1"/>
          <w:numId w:val="20"/>
        </w:numPr>
        <w:tabs>
          <w:tab w:val="left" w:pos="360"/>
          <w:tab w:val="left" w:pos="720"/>
          <w:tab w:val="left" w:pos="2160"/>
          <w:tab w:val="left" w:pos="2880"/>
          <w:tab w:val="left" w:pos="3600"/>
          <w:tab w:val="left" w:pos="4320"/>
          <w:tab w:val="left" w:pos="5040"/>
          <w:tab w:val="left" w:pos="5760"/>
          <w:tab w:val="left" w:pos="6480"/>
          <w:tab w:val="left" w:pos="7200"/>
          <w:tab w:val="left" w:pos="7920"/>
          <w:tab w:val="left" w:pos="8640"/>
        </w:tabs>
        <w:ind w:left="720"/>
        <w:rPr>
          <w:szCs w:val="22"/>
        </w:rPr>
      </w:pPr>
      <w:r w:rsidRPr="00716E71">
        <w:rPr>
          <w:szCs w:val="22"/>
        </w:rPr>
        <w:t xml:space="preserve">Records showing the names of facility personnel who have been provisionally or fully certified, and who have completed the MWC operator training course, and who have completed reviews of the operating </w:t>
      </w:r>
      <w:r w:rsidRPr="00E74488">
        <w:rPr>
          <w:szCs w:val="22"/>
        </w:rPr>
        <w:t>manual, including the dates and documentation of certification/review.</w:t>
      </w:r>
    </w:p>
    <w:p w:rsidR="00B34BAA" w:rsidRPr="00E74488" w:rsidRDefault="00B34BAA" w:rsidP="009270CA">
      <w:pPr>
        <w:numPr>
          <w:ilvl w:val="1"/>
          <w:numId w:val="20"/>
        </w:numPr>
        <w:tabs>
          <w:tab w:val="left" w:pos="360"/>
          <w:tab w:val="left" w:pos="720"/>
          <w:tab w:val="left" w:pos="2160"/>
          <w:tab w:val="left" w:pos="2880"/>
          <w:tab w:val="left" w:pos="3600"/>
          <w:tab w:val="left" w:pos="4320"/>
          <w:tab w:val="left" w:pos="5040"/>
          <w:tab w:val="left" w:pos="5760"/>
          <w:tab w:val="left" w:pos="6480"/>
          <w:tab w:val="left" w:pos="7200"/>
          <w:tab w:val="left" w:pos="7920"/>
          <w:tab w:val="left" w:pos="8640"/>
        </w:tabs>
        <w:ind w:left="720"/>
        <w:rPr>
          <w:szCs w:val="22"/>
        </w:rPr>
      </w:pPr>
      <w:r w:rsidRPr="00E74488">
        <w:rPr>
          <w:szCs w:val="22"/>
        </w:rPr>
        <w:t>Records demonstrating compliance with the percentage limitations on segregated solid wastes required by this permit.</w:t>
      </w:r>
    </w:p>
    <w:p w:rsidR="008E27B4" w:rsidRPr="00E74488" w:rsidRDefault="00B34BAA" w:rsidP="00E74488">
      <w:pPr>
        <w:tabs>
          <w:tab w:val="left" w:pos="360"/>
          <w:tab w:val="left" w:pos="1080"/>
          <w:tab w:val="left" w:pos="1440"/>
        </w:tabs>
        <w:spacing w:after="120"/>
        <w:ind w:left="360"/>
      </w:pPr>
      <w:r w:rsidRPr="00E74488">
        <w:t>[</w:t>
      </w:r>
      <w:r w:rsidRPr="00E74488">
        <w:rPr>
          <w:szCs w:val="22"/>
        </w:rPr>
        <w:t>Permit No. 0570261-002-AC/</w:t>
      </w:r>
      <w:r w:rsidRPr="00E74488">
        <w:t>PSD-FL-121C, Specific Condition III.B.20.]</w:t>
      </w:r>
    </w:p>
    <w:p w:rsidR="00B34BAA" w:rsidRPr="00F51B8B" w:rsidRDefault="00B34BAA" w:rsidP="00B34BAA">
      <w:pPr>
        <w:tabs>
          <w:tab w:val="left" w:pos="1080"/>
          <w:tab w:val="left" w:pos="1440"/>
        </w:tabs>
        <w:spacing w:after="120"/>
        <w:rPr>
          <w:szCs w:val="22"/>
        </w:rPr>
      </w:pPr>
      <w:r w:rsidRPr="00F51B8B">
        <w:rPr>
          <w:rFonts w:eastAsia="Calibri"/>
          <w:b/>
          <w:u w:val="single"/>
        </w:rPr>
        <w:t>Operator Practices, Training and Certification</w:t>
      </w:r>
    </w:p>
    <w:p w:rsidR="00B34BAA" w:rsidRPr="00F51B8B" w:rsidRDefault="00B34BAA" w:rsidP="009270CA">
      <w:pPr>
        <w:numPr>
          <w:ilvl w:val="0"/>
          <w:numId w:val="20"/>
        </w:numPr>
        <w:tabs>
          <w:tab w:val="left" w:pos="1080"/>
          <w:tab w:val="left" w:pos="1440"/>
        </w:tabs>
        <w:spacing w:after="120"/>
        <w:rPr>
          <w:szCs w:val="22"/>
        </w:rPr>
      </w:pPr>
      <w:r w:rsidRPr="00F51B8B">
        <w:rPr>
          <w:szCs w:val="22"/>
          <w:u w:val="single"/>
        </w:rPr>
        <w:t>Operating Practices</w:t>
      </w:r>
      <w:r w:rsidRPr="00F51B8B">
        <w:rPr>
          <w:szCs w:val="22"/>
        </w:rPr>
        <w:t xml:space="preserve">.  The owner or operator shall comply with the operating practices as set forth in 40 CFR 60.53b(b) and (c) </w:t>
      </w:r>
      <w:r w:rsidRPr="00F51B8B">
        <w:t>of 40 CFR 60, Subpart Eb</w:t>
      </w:r>
      <w:r w:rsidRPr="00F51B8B">
        <w:rPr>
          <w:szCs w:val="22"/>
        </w:rPr>
        <w:t xml:space="preserve">. [Rule 62-204.800(9)(b)4., F.A.C.; </w:t>
      </w:r>
      <w:r w:rsidRPr="00F51B8B">
        <w:t xml:space="preserve">and, </w:t>
      </w:r>
      <w:r w:rsidRPr="00F51B8B">
        <w:rPr>
          <w:szCs w:val="22"/>
        </w:rPr>
        <w:t>40 CFR 60.34b &amp; 40 CFR 60.53b.]</w:t>
      </w:r>
    </w:p>
    <w:p w:rsidR="00B34BAA" w:rsidRDefault="00B34BAA" w:rsidP="009270CA">
      <w:pPr>
        <w:numPr>
          <w:ilvl w:val="0"/>
          <w:numId w:val="20"/>
        </w:numPr>
        <w:tabs>
          <w:tab w:val="left" w:pos="1080"/>
          <w:tab w:val="left" w:pos="1440"/>
        </w:tabs>
        <w:spacing w:after="120"/>
        <w:rPr>
          <w:szCs w:val="22"/>
        </w:rPr>
      </w:pPr>
      <w:r w:rsidRPr="00F51B8B">
        <w:rPr>
          <w:rFonts w:eastAsia="Calibri"/>
          <w:u w:val="single"/>
        </w:rPr>
        <w:t>Operator Training and Certification</w:t>
      </w:r>
      <w:r w:rsidRPr="00F51B8B">
        <w:t xml:space="preserve">.  </w:t>
      </w:r>
      <w:r w:rsidRPr="00F51B8B">
        <w:rPr>
          <w:szCs w:val="22"/>
        </w:rPr>
        <w:t xml:space="preserve">The owner or operator shall comply with the operator training and certification requirements of 40 CFR 60.54b </w:t>
      </w:r>
      <w:r w:rsidRPr="00F51B8B">
        <w:t>of 40 CFR 60, Subpart Eb</w:t>
      </w:r>
      <w:r w:rsidRPr="00F51B8B">
        <w:rPr>
          <w:szCs w:val="22"/>
        </w:rPr>
        <w:t xml:space="preserve">.  Compliance with these requirements </w:t>
      </w:r>
      <w:r w:rsidRPr="00F51B8B">
        <w:rPr>
          <w:szCs w:val="22"/>
        </w:rPr>
        <w:lastRenderedPageBreak/>
        <w:t xml:space="preserve">shall be conducted according to the schedule specified in 40 CFR 60.39b(c)(4) </w:t>
      </w:r>
      <w:r w:rsidRPr="00F51B8B">
        <w:t>of 40 CFR 60, Subpart Cb</w:t>
      </w:r>
      <w:r w:rsidRPr="00F51B8B">
        <w:rPr>
          <w:szCs w:val="22"/>
        </w:rPr>
        <w:t>.</w:t>
      </w:r>
      <w:r w:rsidRPr="00F51B8B">
        <w:t xml:space="preserve">  </w:t>
      </w:r>
      <w:r w:rsidRPr="00F51B8B">
        <w:rPr>
          <w:szCs w:val="22"/>
        </w:rPr>
        <w:t xml:space="preserve">[Rule 62-204.800(9)(b)5., F.A.C.; </w:t>
      </w:r>
      <w:r w:rsidRPr="00F51B8B">
        <w:t xml:space="preserve">and, </w:t>
      </w:r>
      <w:r w:rsidRPr="00F51B8B">
        <w:rPr>
          <w:szCs w:val="22"/>
        </w:rPr>
        <w:t>40 CFR 60.3</w:t>
      </w:r>
      <w:r w:rsidRPr="00F51B8B">
        <w:t>5</w:t>
      </w:r>
      <w:r w:rsidRPr="00F51B8B">
        <w:rPr>
          <w:szCs w:val="22"/>
        </w:rPr>
        <w:t>b &amp; 40 CFR 60.5</w:t>
      </w:r>
      <w:r w:rsidRPr="00F51B8B">
        <w:t>4</w:t>
      </w:r>
      <w:r w:rsidRPr="00F51B8B">
        <w:rPr>
          <w:szCs w:val="22"/>
        </w:rPr>
        <w:t>b.]</w:t>
      </w:r>
    </w:p>
    <w:p w:rsidR="008E27B4" w:rsidRPr="00225538" w:rsidRDefault="008E27B4" w:rsidP="00225538">
      <w:pPr>
        <w:pStyle w:val="ListParagraph"/>
        <w:numPr>
          <w:ilvl w:val="0"/>
          <w:numId w:val="21"/>
        </w:numPr>
        <w:tabs>
          <w:tab w:val="left" w:pos="360"/>
          <w:tab w:val="left" w:pos="720"/>
          <w:tab w:val="left" w:pos="1440"/>
        </w:tabs>
        <w:ind w:left="360"/>
        <w:rPr>
          <w:szCs w:val="22"/>
          <w:highlight w:val="yellow"/>
          <w:u w:val="double"/>
        </w:rPr>
      </w:pPr>
      <w:r w:rsidRPr="00225538">
        <w:rPr>
          <w:szCs w:val="22"/>
          <w:highlight w:val="yellow"/>
          <w:u w:val="double"/>
        </w:rPr>
        <w:t>Best Management Practices (BMP’s) for Biosolids Utilization.  To ensure good mixing of biosolids with other waste processed in MWC Units 1, 2, 3 and 4, the owner or operator shall document and employ best management practices (BMP’s) when utilizing biosolids (dewatered sewage sludge) and include the following minimum requirements:</w:t>
      </w:r>
    </w:p>
    <w:p w:rsidR="008E27B4" w:rsidRPr="00225538" w:rsidRDefault="008E27B4" w:rsidP="008E27B4">
      <w:pPr>
        <w:numPr>
          <w:ilvl w:val="1"/>
          <w:numId w:val="17"/>
        </w:numPr>
        <w:suppressAutoHyphens/>
        <w:ind w:left="720"/>
        <w:rPr>
          <w:szCs w:val="22"/>
          <w:highlight w:val="yellow"/>
          <w:u w:val="double"/>
        </w:rPr>
      </w:pPr>
      <w:r w:rsidRPr="00225538">
        <w:rPr>
          <w:szCs w:val="22"/>
          <w:highlight w:val="yellow"/>
          <w:u w:val="double"/>
        </w:rPr>
        <w:t>The BMP’s shall be incorporated into the site-specific municipal waste combustor operator training and certification pursuant to Department’s MWC Rule and 40 CFR 60, Subpart Eb, 60.54b, Standards for Municipal Waste Combustor Operator Training and Certification.</w:t>
      </w:r>
    </w:p>
    <w:p w:rsidR="008E27B4" w:rsidRPr="00225538" w:rsidRDefault="008E27B4" w:rsidP="008E27B4">
      <w:pPr>
        <w:numPr>
          <w:ilvl w:val="1"/>
          <w:numId w:val="17"/>
        </w:numPr>
        <w:suppressAutoHyphens/>
        <w:ind w:left="720"/>
        <w:rPr>
          <w:szCs w:val="22"/>
          <w:highlight w:val="yellow"/>
          <w:u w:val="double"/>
        </w:rPr>
      </w:pPr>
      <w:r w:rsidRPr="00225538">
        <w:rPr>
          <w:szCs w:val="22"/>
          <w:highlight w:val="yellow"/>
          <w:u w:val="double"/>
        </w:rPr>
        <w:t>The BMP’s shall provide for operator training and identify and implement practices that promo</w:t>
      </w:r>
      <w:r w:rsidR="00F61B14" w:rsidRPr="00225538">
        <w:rPr>
          <w:szCs w:val="22"/>
          <w:highlight w:val="yellow"/>
          <w:u w:val="double"/>
        </w:rPr>
        <w:t>te good mixing and combustion.</w:t>
      </w:r>
    </w:p>
    <w:p w:rsidR="008E27B4" w:rsidRPr="00225538" w:rsidRDefault="008E27B4" w:rsidP="008E27B4">
      <w:pPr>
        <w:numPr>
          <w:ilvl w:val="1"/>
          <w:numId w:val="17"/>
        </w:numPr>
        <w:suppressAutoHyphens/>
        <w:ind w:left="720"/>
        <w:rPr>
          <w:szCs w:val="22"/>
          <w:highlight w:val="yellow"/>
          <w:u w:val="double"/>
        </w:rPr>
      </w:pPr>
      <w:r w:rsidRPr="00225538">
        <w:rPr>
          <w:szCs w:val="22"/>
          <w:highlight w:val="yellow"/>
          <w:u w:val="double"/>
        </w:rPr>
        <w:t>All mixing shall occur in a waste storage bunker or refuse pit.  Biosolids shall not be placed on the tipping floor, or alo</w:t>
      </w:r>
      <w:r w:rsidR="00F61B14" w:rsidRPr="00225538">
        <w:rPr>
          <w:szCs w:val="22"/>
          <w:highlight w:val="yellow"/>
          <w:u w:val="double"/>
        </w:rPr>
        <w:t>ne, in a waste storage bunker.</w:t>
      </w:r>
    </w:p>
    <w:p w:rsidR="008E27B4" w:rsidRPr="00225538" w:rsidRDefault="008E27B4" w:rsidP="008E27B4">
      <w:pPr>
        <w:numPr>
          <w:ilvl w:val="1"/>
          <w:numId w:val="17"/>
        </w:numPr>
        <w:suppressAutoHyphens/>
        <w:ind w:left="720"/>
        <w:rPr>
          <w:szCs w:val="22"/>
          <w:highlight w:val="yellow"/>
          <w:u w:val="double"/>
        </w:rPr>
      </w:pPr>
      <w:r w:rsidRPr="00225538">
        <w:rPr>
          <w:szCs w:val="22"/>
          <w:highlight w:val="yellow"/>
          <w:u w:val="double"/>
        </w:rPr>
        <w:t xml:space="preserve">The operator shall evenly spread biosolids with the crane grapple(s) over the top of the MSW in the waste storage bunker.  Other MSW may be spread </w:t>
      </w:r>
      <w:r w:rsidR="00F61B14" w:rsidRPr="00225538">
        <w:rPr>
          <w:szCs w:val="22"/>
          <w:highlight w:val="yellow"/>
          <w:u w:val="double"/>
        </w:rPr>
        <w:t>over the top of the biosolids.</w:t>
      </w:r>
    </w:p>
    <w:p w:rsidR="008E27B4" w:rsidRPr="00225538" w:rsidRDefault="008E27B4" w:rsidP="008E27B4">
      <w:pPr>
        <w:numPr>
          <w:ilvl w:val="1"/>
          <w:numId w:val="17"/>
        </w:numPr>
        <w:suppressAutoHyphens/>
        <w:ind w:left="720"/>
        <w:rPr>
          <w:szCs w:val="22"/>
          <w:highlight w:val="yellow"/>
          <w:u w:val="double"/>
        </w:rPr>
      </w:pPr>
      <w:r w:rsidRPr="00225538">
        <w:rPr>
          <w:szCs w:val="22"/>
          <w:highlight w:val="yellow"/>
          <w:u w:val="double"/>
        </w:rPr>
        <w:t>Well-mixed (combined) materials shall be fed directly i</w:t>
      </w:r>
      <w:r w:rsidR="00F61B14" w:rsidRPr="00225538">
        <w:rPr>
          <w:szCs w:val="22"/>
          <w:highlight w:val="yellow"/>
          <w:u w:val="double"/>
        </w:rPr>
        <w:t>nto the combustor feed hopper.</w:t>
      </w:r>
    </w:p>
    <w:p w:rsidR="008E27B4" w:rsidRPr="00225538" w:rsidRDefault="008E27B4" w:rsidP="000164ED">
      <w:pPr>
        <w:numPr>
          <w:ilvl w:val="1"/>
          <w:numId w:val="17"/>
        </w:numPr>
        <w:suppressAutoHyphens/>
        <w:ind w:left="720"/>
        <w:rPr>
          <w:szCs w:val="22"/>
          <w:highlight w:val="yellow"/>
          <w:u w:val="double"/>
        </w:rPr>
      </w:pPr>
      <w:r w:rsidRPr="00225538">
        <w:rPr>
          <w:szCs w:val="22"/>
          <w:highlight w:val="yellow"/>
          <w:u w:val="double"/>
        </w:rPr>
        <w:t xml:space="preserve">The owner or operator shall maintain records including the source, classification and typical characteristics (e.g. metals, pathogen results, solids) and amount introduced into the process. </w:t>
      </w:r>
    </w:p>
    <w:p w:rsidR="008E27B4" w:rsidRPr="00225538" w:rsidRDefault="008E27B4" w:rsidP="008E27B4">
      <w:pPr>
        <w:tabs>
          <w:tab w:val="left" w:pos="1080"/>
          <w:tab w:val="left" w:pos="1440"/>
        </w:tabs>
        <w:spacing w:after="120"/>
        <w:ind w:left="360"/>
        <w:rPr>
          <w:szCs w:val="22"/>
          <w:u w:val="double"/>
        </w:rPr>
      </w:pPr>
      <w:r w:rsidRPr="00225538">
        <w:rPr>
          <w:szCs w:val="22"/>
          <w:highlight w:val="yellow"/>
          <w:u w:val="double"/>
        </w:rPr>
        <w:t>[Rules 62-4.070(1) and (3), F.A.C., Reasonable Assurance; Department’s MWC</w:t>
      </w:r>
      <w:r w:rsidR="0086495A" w:rsidRPr="00225538">
        <w:rPr>
          <w:szCs w:val="22"/>
          <w:highlight w:val="yellow"/>
          <w:u w:val="double"/>
        </w:rPr>
        <w:t xml:space="preserve"> Rule and 40 CFR 60, Subpart Eb</w:t>
      </w:r>
      <w:r w:rsidRPr="00225538">
        <w:rPr>
          <w:szCs w:val="22"/>
          <w:highlight w:val="yellow"/>
          <w:u w:val="double"/>
        </w:rPr>
        <w:t>, and Permit No. 0570261-016-AC/PSD-FL-121E and PSD-FL-369D, Specific Condition 11.]</w:t>
      </w:r>
    </w:p>
    <w:p w:rsidR="00B34BAA" w:rsidRPr="00F51B8B" w:rsidRDefault="00B34BAA" w:rsidP="00B34BAA">
      <w:pPr>
        <w:autoSpaceDE w:val="0"/>
        <w:autoSpaceDN w:val="0"/>
        <w:adjustRightInd w:val="0"/>
        <w:spacing w:after="120"/>
        <w:rPr>
          <w:rFonts w:eastAsia="Calibri"/>
          <w:szCs w:val="22"/>
        </w:rPr>
      </w:pPr>
      <w:r w:rsidRPr="00F51B8B">
        <w:rPr>
          <w:rFonts w:eastAsia="Calibri"/>
          <w:b/>
          <w:szCs w:val="22"/>
          <w:u w:val="single"/>
        </w:rPr>
        <w:t>EG 40 CFR 60 Requirements</w:t>
      </w:r>
    </w:p>
    <w:p w:rsidR="00B34BAA" w:rsidRPr="00F51B8B" w:rsidRDefault="00B34BAA" w:rsidP="00225538">
      <w:pPr>
        <w:numPr>
          <w:ilvl w:val="0"/>
          <w:numId w:val="22"/>
        </w:numPr>
        <w:tabs>
          <w:tab w:val="left" w:pos="360"/>
          <w:tab w:val="left" w:pos="1080"/>
          <w:tab w:val="left" w:pos="1440"/>
        </w:tabs>
        <w:spacing w:after="120"/>
      </w:pPr>
      <w:r w:rsidRPr="00F51B8B">
        <w:rPr>
          <w:u w:val="single"/>
        </w:rPr>
        <w:t>EG Requirements - General Applicability and Definitions</w:t>
      </w:r>
      <w:r w:rsidRPr="00F51B8B">
        <w:t>.  These emissions units shall comply with all applicable requirements of 40 CFR 60, Emission Guidelines and Compliance Times which have been adopted by reference in Rule 62-204.800(9), F.A.C., except that the term “Administrator,” when used in any provision of 40 CFR 60 that is delegated to the Department by the U.S. Environmental Protection Agency, shall mean the Secretary or the Secretary’s designee.  [Rule 62-204.800(9</w:t>
      </w:r>
      <w:proofErr w:type="gramStart"/>
      <w:r w:rsidRPr="00F51B8B">
        <w:t>)(</w:t>
      </w:r>
      <w:proofErr w:type="gramEnd"/>
      <w:r w:rsidRPr="00F51B8B">
        <w:t>a), F.A.C.]</w:t>
      </w:r>
    </w:p>
    <w:p w:rsidR="00B34BAA" w:rsidRPr="00F51B8B" w:rsidRDefault="00B34BAA" w:rsidP="00B34BAA">
      <w:pPr>
        <w:tabs>
          <w:tab w:val="left" w:pos="360"/>
          <w:tab w:val="left" w:pos="1080"/>
          <w:tab w:val="left" w:pos="1440"/>
        </w:tabs>
        <w:spacing w:after="120"/>
        <w:ind w:left="360"/>
        <w:rPr>
          <w:i/>
        </w:rPr>
      </w:pPr>
      <w:r w:rsidRPr="00F51B8B">
        <w:rPr>
          <w:i/>
        </w:rPr>
        <w:t>{Permitting note:  Pursuant to Rule 62-204.800(9)(a)1., F.A.C., the Emission Guidelines for Existing Sources shall be controlling over other standards in the air pollution rules of the Department except that any emissions limiting standard contained in or determined pursuant to the air pollution rules of the Department which is more stringent than one contained in an Emission Guideline, or which regulates emissions of pollutants or emissions units not regulated by an applicable Emission Guideline, shall apply.}</w:t>
      </w:r>
    </w:p>
    <w:p w:rsidR="00B34BAA" w:rsidRPr="00F51B8B" w:rsidRDefault="00B34BAA" w:rsidP="00225538">
      <w:pPr>
        <w:numPr>
          <w:ilvl w:val="0"/>
          <w:numId w:val="22"/>
        </w:numPr>
        <w:tabs>
          <w:tab w:val="left" w:pos="1080"/>
          <w:tab w:val="left" w:pos="1440"/>
        </w:tabs>
        <w:autoSpaceDE w:val="0"/>
        <w:autoSpaceDN w:val="0"/>
        <w:adjustRightInd w:val="0"/>
        <w:spacing w:after="120"/>
      </w:pPr>
      <w:r w:rsidRPr="00F51B8B">
        <w:rPr>
          <w:u w:val="single"/>
        </w:rPr>
        <w:t>EG Requirements - Subpart Cb</w:t>
      </w:r>
      <w:r w:rsidRPr="00F51B8B">
        <w:t xml:space="preserve">.  These emissions units shall comply with all applicable requirements of 40 CFR 60, Subpart Cb, Emissions Guidelines (EG) and Compliance Times for Large Municipal Waste Combustors, which have been adopted and incorporated by reference in Rule 62-204.800(9), F.A.C.  These emissions units shall comply with </w:t>
      </w:r>
      <w:r w:rsidRPr="0086495A">
        <w:t>Appendix 40 CFR 60 Subpart Cb</w:t>
      </w:r>
      <w:r w:rsidRPr="00F51B8B">
        <w:t xml:space="preserve"> included with this permit.  [Rule 62-204.800(9)(b), F.A.C.]</w:t>
      </w:r>
    </w:p>
    <w:p w:rsidR="00B34BAA" w:rsidRPr="00F51B8B" w:rsidRDefault="00B34BAA" w:rsidP="00B34BAA">
      <w:pPr>
        <w:tabs>
          <w:tab w:val="left" w:pos="1080"/>
          <w:tab w:val="left" w:pos="1440"/>
        </w:tabs>
        <w:spacing w:after="120" w:line="276" w:lineRule="auto"/>
        <w:rPr>
          <w:rFonts w:eastAsia="Calibri"/>
          <w:b/>
          <w:szCs w:val="22"/>
          <w:u w:val="single"/>
        </w:rPr>
      </w:pPr>
      <w:r w:rsidRPr="00F51B8B">
        <w:rPr>
          <w:rFonts w:eastAsia="Calibri"/>
          <w:b/>
          <w:szCs w:val="22"/>
          <w:u w:val="single"/>
        </w:rPr>
        <w:t>NSPS 40 CFR 60 Requirements</w:t>
      </w:r>
    </w:p>
    <w:p w:rsidR="00B34BAA" w:rsidRPr="00F51B8B" w:rsidRDefault="00B34BAA" w:rsidP="00B34BAA">
      <w:pPr>
        <w:tabs>
          <w:tab w:val="left" w:pos="1080"/>
          <w:tab w:val="left" w:pos="1440"/>
        </w:tabs>
        <w:spacing w:after="120"/>
        <w:rPr>
          <w:rFonts w:eastAsia="Calibri"/>
          <w:i/>
          <w:szCs w:val="22"/>
        </w:rPr>
      </w:pPr>
      <w:r w:rsidRPr="00F51B8B">
        <w:rPr>
          <w:rFonts w:eastAsia="Calibri"/>
          <w:i/>
          <w:szCs w:val="22"/>
        </w:rPr>
        <w:t>{Permitting note(s):  The EG 40 CFR 60, Subpart Cb, cross references conditions (applicable requirements) that are contained in the NSPS 40 CFR 60, Subparts A and Eb.}</w:t>
      </w:r>
    </w:p>
    <w:p w:rsidR="00B34BAA" w:rsidRPr="00F51B8B" w:rsidRDefault="00B34BAA" w:rsidP="00225538">
      <w:pPr>
        <w:numPr>
          <w:ilvl w:val="0"/>
          <w:numId w:val="22"/>
        </w:numPr>
        <w:tabs>
          <w:tab w:val="left" w:pos="360"/>
          <w:tab w:val="left" w:pos="1080"/>
          <w:tab w:val="left" w:pos="1440"/>
        </w:tabs>
        <w:spacing w:after="120"/>
        <w:rPr>
          <w:rFonts w:eastAsia="Calibri"/>
          <w:szCs w:val="22"/>
        </w:rPr>
      </w:pPr>
      <w:r w:rsidRPr="00F51B8B">
        <w:rPr>
          <w:rFonts w:eastAsia="Calibri"/>
          <w:szCs w:val="22"/>
          <w:u w:val="single"/>
        </w:rPr>
        <w:t>NSPS Requirements - Subpart Eb</w:t>
      </w:r>
      <w:r w:rsidRPr="00F51B8B">
        <w:rPr>
          <w:rFonts w:eastAsia="Calibri"/>
          <w:szCs w:val="22"/>
        </w:rPr>
        <w:t xml:space="preserve">.  Except as otherwise provided in this permit, these emissions units  shall comply with all applicable provisions of 40 CFR 60, Subpart Eb, Large Municipal Waste </w:t>
      </w:r>
      <w:r w:rsidRPr="00F51B8B">
        <w:t>Combustors</w:t>
      </w:r>
      <w:r w:rsidRPr="00F51B8B">
        <w:rPr>
          <w:rFonts w:eastAsia="Calibri"/>
          <w:szCs w:val="22"/>
        </w:rPr>
        <w:t xml:space="preserve">, </w:t>
      </w:r>
      <w:r w:rsidRPr="00F51B8B">
        <w:t>adopted and incorporated by reference</w:t>
      </w:r>
      <w:r w:rsidRPr="00F51B8B">
        <w:rPr>
          <w:rFonts w:eastAsia="Calibri"/>
          <w:szCs w:val="22"/>
        </w:rPr>
        <w:t xml:space="preserve"> in Rule 62-204.800(8)(b), F.A.C.; except that the Secretary is not the Administrator for purposes of the authorities cited at 40 CFR 60.50b(n).  These emissions units shall comply with all applicable provisions of</w:t>
      </w:r>
      <w:r w:rsidRPr="00F51B8B">
        <w:rPr>
          <w:rFonts w:eastAsia="Calibri"/>
          <w:b/>
          <w:szCs w:val="22"/>
        </w:rPr>
        <w:t xml:space="preserve"> </w:t>
      </w:r>
      <w:r w:rsidRPr="00055171">
        <w:rPr>
          <w:rFonts w:eastAsia="Calibri"/>
          <w:szCs w:val="22"/>
        </w:rPr>
        <w:t>Appendix 40 CFR 60 Subpart Eb</w:t>
      </w:r>
      <w:r w:rsidRPr="00F51B8B">
        <w:rPr>
          <w:rFonts w:eastAsia="Calibri"/>
          <w:szCs w:val="22"/>
        </w:rPr>
        <w:t xml:space="preserve"> included with this permit.  [Rule 62-204.800(8)(b)7., F.A.C.]</w:t>
      </w:r>
    </w:p>
    <w:p w:rsidR="00B34BAA" w:rsidRPr="00F51B8B" w:rsidRDefault="00B34BAA" w:rsidP="00225538">
      <w:pPr>
        <w:numPr>
          <w:ilvl w:val="0"/>
          <w:numId w:val="22"/>
        </w:numPr>
        <w:tabs>
          <w:tab w:val="left" w:pos="1080"/>
          <w:tab w:val="left" w:pos="1440"/>
        </w:tabs>
        <w:rPr>
          <w:rFonts w:eastAsia="Calibri"/>
          <w:szCs w:val="22"/>
        </w:rPr>
      </w:pPr>
      <w:r w:rsidRPr="00F51B8B">
        <w:rPr>
          <w:rFonts w:eastAsia="Calibri"/>
          <w:szCs w:val="22"/>
          <w:u w:val="single"/>
        </w:rPr>
        <w:lastRenderedPageBreak/>
        <w:t>NSPS Requirements - Subpart A</w:t>
      </w:r>
      <w:r w:rsidRPr="00F51B8B">
        <w:rPr>
          <w:rFonts w:eastAsia="Calibri"/>
          <w:szCs w:val="22"/>
        </w:rPr>
        <w:t>.  This emissions unit shall comply with all applicable requirements of 40 CFR 60, Subpart A, General Provisions, including:</w:t>
      </w:r>
    </w:p>
    <w:p w:rsidR="00B34BAA" w:rsidRPr="00F51B8B" w:rsidRDefault="00B34BAA" w:rsidP="00E676FE">
      <w:pPr>
        <w:tabs>
          <w:tab w:val="left" w:pos="360"/>
          <w:tab w:val="left" w:pos="720"/>
          <w:tab w:val="left" w:pos="1080"/>
          <w:tab w:val="left" w:pos="1440"/>
        </w:tabs>
        <w:ind w:left="720" w:hanging="360"/>
      </w:pPr>
      <w:r w:rsidRPr="00F51B8B">
        <w:t>40 CFR 60.7, Notification and Recordkeeping</w:t>
      </w:r>
    </w:p>
    <w:p w:rsidR="00B34BAA" w:rsidRPr="00F51B8B" w:rsidRDefault="00B34BAA" w:rsidP="00E676FE">
      <w:pPr>
        <w:tabs>
          <w:tab w:val="left" w:pos="360"/>
          <w:tab w:val="left" w:pos="720"/>
          <w:tab w:val="left" w:pos="1080"/>
          <w:tab w:val="left" w:pos="1440"/>
        </w:tabs>
        <w:ind w:left="720" w:hanging="360"/>
      </w:pPr>
      <w:r w:rsidRPr="00F51B8B">
        <w:t>40 CFR 60.8, Performance Tests</w:t>
      </w:r>
    </w:p>
    <w:p w:rsidR="00B34BAA" w:rsidRPr="00F51B8B" w:rsidRDefault="00B34BAA" w:rsidP="00E676FE">
      <w:pPr>
        <w:tabs>
          <w:tab w:val="left" w:pos="360"/>
          <w:tab w:val="left" w:pos="720"/>
          <w:tab w:val="left" w:pos="1080"/>
          <w:tab w:val="left" w:pos="1440"/>
        </w:tabs>
        <w:ind w:left="720" w:hanging="360"/>
      </w:pPr>
      <w:r w:rsidRPr="00F51B8B">
        <w:t>40 CFR 60.11, Compliance with Standards and Maintenance Requirements</w:t>
      </w:r>
    </w:p>
    <w:p w:rsidR="00B34BAA" w:rsidRPr="00F51B8B" w:rsidRDefault="00B34BAA" w:rsidP="00E676FE">
      <w:pPr>
        <w:tabs>
          <w:tab w:val="left" w:pos="360"/>
          <w:tab w:val="left" w:pos="720"/>
          <w:tab w:val="left" w:pos="1080"/>
          <w:tab w:val="left" w:pos="1440"/>
        </w:tabs>
        <w:ind w:left="720" w:hanging="360"/>
      </w:pPr>
      <w:r w:rsidRPr="00F51B8B">
        <w:t>40 CFR 60.12, Circumvention</w:t>
      </w:r>
    </w:p>
    <w:p w:rsidR="00B34BAA" w:rsidRPr="00F51B8B" w:rsidRDefault="00B34BAA" w:rsidP="00E676FE">
      <w:pPr>
        <w:tabs>
          <w:tab w:val="left" w:pos="360"/>
          <w:tab w:val="left" w:pos="720"/>
          <w:tab w:val="left" w:pos="1080"/>
          <w:tab w:val="left" w:pos="1440"/>
        </w:tabs>
        <w:ind w:left="720" w:hanging="360"/>
      </w:pPr>
      <w:r w:rsidRPr="00F51B8B">
        <w:t>40 CFR 60.13, Monitoring Requirements</w:t>
      </w:r>
    </w:p>
    <w:p w:rsidR="00B34BAA" w:rsidRPr="00B34BAA" w:rsidRDefault="00B34BAA" w:rsidP="00E676FE">
      <w:pPr>
        <w:tabs>
          <w:tab w:val="left" w:pos="360"/>
          <w:tab w:val="left" w:pos="1080"/>
          <w:tab w:val="left" w:pos="1440"/>
        </w:tabs>
        <w:ind w:left="360"/>
      </w:pPr>
      <w:r w:rsidRPr="00F51B8B">
        <w:t>40 CFR 60.19, General Notification and Reporting Requirements,</w:t>
      </w:r>
      <w:r>
        <w:t xml:space="preserve"> </w:t>
      </w:r>
      <w:r w:rsidRPr="00F51B8B">
        <w:rPr>
          <w:rFonts w:eastAsia="Calibri"/>
        </w:rPr>
        <w:t xml:space="preserve">which have been adopted by reference in Rule 62-204.800(8)(d), F.A.C.; except that the Secretary is not the Administrator for purposes of 40 CFR 60.4, 40 CFR 60.8(b)(2) and (3), 40 CFR 60.11(e)(7) and (8), 40 CFR </w:t>
      </w:r>
      <w:r w:rsidRPr="00F51B8B">
        <w:rPr>
          <w:rFonts w:eastAsia="Calibri"/>
          <w:szCs w:val="22"/>
        </w:rPr>
        <w:t>60.13(g), (</w:t>
      </w:r>
      <w:proofErr w:type="spellStart"/>
      <w:r w:rsidRPr="00F51B8B">
        <w:rPr>
          <w:rFonts w:eastAsia="Calibri"/>
          <w:szCs w:val="22"/>
        </w:rPr>
        <w:t>i</w:t>
      </w:r>
      <w:proofErr w:type="spellEnd"/>
      <w:r w:rsidRPr="00F51B8B">
        <w:rPr>
          <w:rFonts w:eastAsia="Calibri"/>
          <w:szCs w:val="22"/>
        </w:rPr>
        <w:t>) and (j)(2), and 40 CFR 60.16.  This emissions unit shall comply with all applicable provisions of</w:t>
      </w:r>
      <w:r w:rsidRPr="00F51B8B">
        <w:rPr>
          <w:rFonts w:eastAsia="Calibri"/>
          <w:b/>
          <w:szCs w:val="22"/>
        </w:rPr>
        <w:t xml:space="preserve"> </w:t>
      </w:r>
      <w:r w:rsidRPr="00055171">
        <w:rPr>
          <w:rFonts w:eastAsia="Calibri"/>
        </w:rPr>
        <w:t xml:space="preserve">Appendix 40 CFR 60 Subpart A </w:t>
      </w:r>
      <w:r w:rsidRPr="00F51B8B">
        <w:rPr>
          <w:rFonts w:eastAsia="Calibri"/>
        </w:rPr>
        <w:t>included with this permit.  [Rule 62-204.800(8)(d), F.A.C.]</w:t>
      </w:r>
    </w:p>
    <w:p w:rsidR="00B34BAA" w:rsidRPr="004E49D0" w:rsidRDefault="00B34BAA" w:rsidP="00B34BAA">
      <w:pPr>
        <w:tabs>
          <w:tab w:val="left" w:pos="1080"/>
          <w:tab w:val="left" w:pos="1440"/>
        </w:tabs>
        <w:spacing w:after="120" w:line="276" w:lineRule="auto"/>
        <w:rPr>
          <w:rFonts w:eastAsia="Calibri"/>
          <w:b/>
          <w:szCs w:val="22"/>
          <w:u w:val="single"/>
        </w:rPr>
      </w:pPr>
      <w:r w:rsidRPr="004E49D0">
        <w:rPr>
          <w:rFonts w:eastAsia="Calibri"/>
          <w:b/>
          <w:szCs w:val="22"/>
          <w:u w:val="single"/>
        </w:rPr>
        <w:t>Other Requirements</w:t>
      </w:r>
    </w:p>
    <w:p w:rsidR="00B34BAA" w:rsidRPr="00B34BAA" w:rsidRDefault="00B34BAA" w:rsidP="00225538">
      <w:pPr>
        <w:numPr>
          <w:ilvl w:val="0"/>
          <w:numId w:val="22"/>
        </w:numPr>
        <w:tabs>
          <w:tab w:val="left" w:pos="1080"/>
          <w:tab w:val="left" w:pos="1440"/>
        </w:tabs>
        <w:rPr>
          <w:b/>
          <w:u w:val="single"/>
        </w:rPr>
      </w:pPr>
      <w:r w:rsidRPr="004E49D0">
        <w:rPr>
          <w:rFonts w:eastAsia="Calibri"/>
          <w:szCs w:val="22"/>
          <w:u w:val="single"/>
        </w:rPr>
        <w:t>Acid Rain Part Application</w:t>
      </w:r>
      <w:r w:rsidRPr="004E49D0">
        <w:rPr>
          <w:rFonts w:eastAsia="Calibri"/>
        </w:rPr>
        <w:t>.  For any unit which is a solid waste incinerator, burning less than 20 percent fossil fuel as described in 40 CFR 72.6(b)(7), adopted and incorporated by reference at Rule 62-204.800, F.A.C., the designated representative of the source containing the unit shall submit a complete Acid Rain Part application governing such unit to the Department before March 1</w:t>
      </w:r>
      <w:r w:rsidRPr="004E49D0">
        <w:rPr>
          <w:rFonts w:eastAsia="Calibri"/>
          <w:vertAlign w:val="superscript"/>
        </w:rPr>
        <w:t>st</w:t>
      </w:r>
      <w:r w:rsidRPr="004E49D0">
        <w:rPr>
          <w:rFonts w:eastAsia="Calibri"/>
        </w:rPr>
        <w:t xml:space="preserve"> of the year following the three calendar year period in which the incinerator consumed 20 percent or more fossil fuel on a British thermal unit (BTU) basis.  [Rule 62-214.320(1)(h), F.A.C.]</w:t>
      </w:r>
    </w:p>
    <w:p w:rsidR="00B34BAA" w:rsidRDefault="00B34BAA" w:rsidP="007C667F">
      <w:pPr>
        <w:tabs>
          <w:tab w:val="left" w:pos="0"/>
        </w:tabs>
        <w:suppressAutoHyphens/>
        <w:spacing w:after="120"/>
        <w:jc w:val="both"/>
        <w:rPr>
          <w:b/>
          <w:u w:val="single"/>
        </w:rPr>
      </w:pPr>
    </w:p>
    <w:p w:rsidR="008E6BC8" w:rsidRDefault="008E6BC8" w:rsidP="00A86472">
      <w:pPr>
        <w:tabs>
          <w:tab w:val="left" w:pos="0"/>
        </w:tabs>
        <w:suppressAutoHyphens/>
        <w:spacing w:before="120" w:after="120"/>
        <w:sectPr w:rsidR="008E6BC8" w:rsidSect="00E74488">
          <w:headerReference w:type="even" r:id="rId34"/>
          <w:headerReference w:type="default" r:id="rId35"/>
          <w:footerReference w:type="default" r:id="rId36"/>
          <w:headerReference w:type="first" r:id="rId37"/>
          <w:pgSz w:w="12240" w:h="15840" w:code="1"/>
          <w:pgMar w:top="1020" w:right="1080" w:bottom="1530" w:left="1080" w:header="720" w:footer="581" w:gutter="0"/>
          <w:paperSrc w:first="15" w:other="15"/>
          <w:cols w:space="720"/>
        </w:sectPr>
      </w:pPr>
    </w:p>
    <w:p w:rsidR="007175AF" w:rsidRPr="004D1083" w:rsidRDefault="007175AF" w:rsidP="00297895">
      <w:pPr>
        <w:spacing w:after="120"/>
        <w:rPr>
          <w:szCs w:val="22"/>
        </w:rPr>
      </w:pPr>
      <w:r w:rsidRPr="004D1083">
        <w:rPr>
          <w:b/>
        </w:rPr>
        <w:lastRenderedPageBreak/>
        <w:t>The specific conditions in this section apply to the following emissions unit:</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584"/>
        <w:gridCol w:w="8370"/>
      </w:tblGrid>
      <w:tr w:rsidR="007175AF" w:rsidRPr="004D1083" w:rsidTr="00F40927">
        <w:trPr>
          <w:trHeight w:val="369"/>
        </w:trPr>
        <w:tc>
          <w:tcPr>
            <w:tcW w:w="1584" w:type="dxa"/>
            <w:shd w:val="pct5" w:color="auto" w:fill="auto"/>
            <w:vAlign w:val="center"/>
          </w:tcPr>
          <w:p w:rsidR="007175AF" w:rsidRPr="004D1083" w:rsidRDefault="007175AF" w:rsidP="00297895">
            <w:pPr>
              <w:jc w:val="center"/>
              <w:rPr>
                <w:b/>
                <w:szCs w:val="22"/>
              </w:rPr>
            </w:pPr>
            <w:r w:rsidRPr="004D1083">
              <w:rPr>
                <w:szCs w:val="22"/>
              </w:rPr>
              <w:br w:type="page"/>
            </w:r>
            <w:r w:rsidRPr="004D1083">
              <w:rPr>
                <w:szCs w:val="22"/>
              </w:rPr>
              <w:br w:type="page"/>
            </w:r>
            <w:r w:rsidRPr="004D1083">
              <w:rPr>
                <w:b/>
                <w:szCs w:val="22"/>
              </w:rPr>
              <w:t>E.U. ID No.</w:t>
            </w:r>
          </w:p>
        </w:tc>
        <w:tc>
          <w:tcPr>
            <w:tcW w:w="8370" w:type="dxa"/>
            <w:shd w:val="pct5" w:color="auto" w:fill="auto"/>
            <w:vAlign w:val="center"/>
          </w:tcPr>
          <w:p w:rsidR="007175AF" w:rsidRPr="004D1083" w:rsidRDefault="007175AF" w:rsidP="00297895">
            <w:pPr>
              <w:jc w:val="center"/>
              <w:rPr>
                <w:b/>
                <w:szCs w:val="22"/>
              </w:rPr>
            </w:pPr>
            <w:r w:rsidRPr="004D1083">
              <w:rPr>
                <w:b/>
                <w:szCs w:val="22"/>
              </w:rPr>
              <w:t>Brief Description</w:t>
            </w:r>
          </w:p>
        </w:tc>
      </w:tr>
      <w:tr w:rsidR="007175AF" w:rsidRPr="00CF060E" w:rsidTr="00F40927">
        <w:trPr>
          <w:trHeight w:val="333"/>
        </w:trPr>
        <w:tc>
          <w:tcPr>
            <w:tcW w:w="1584" w:type="dxa"/>
            <w:vAlign w:val="center"/>
          </w:tcPr>
          <w:p w:rsidR="007175AF" w:rsidRPr="00297895" w:rsidRDefault="007175AF" w:rsidP="00297895">
            <w:pPr>
              <w:jc w:val="center"/>
              <w:rPr>
                <w:b/>
                <w:color w:val="000000"/>
                <w:highlight w:val="green"/>
              </w:rPr>
            </w:pPr>
            <w:r w:rsidRPr="00297895">
              <w:rPr>
                <w:b/>
                <w:color w:val="000000"/>
              </w:rPr>
              <w:t>107</w:t>
            </w:r>
          </w:p>
        </w:tc>
        <w:tc>
          <w:tcPr>
            <w:tcW w:w="8370" w:type="dxa"/>
            <w:vAlign w:val="center"/>
          </w:tcPr>
          <w:p w:rsidR="007175AF" w:rsidRPr="00CF060E" w:rsidRDefault="007175AF" w:rsidP="00055171">
            <w:pPr>
              <w:ind w:left="198"/>
              <w:rPr>
                <w:color w:val="000000"/>
                <w:sz w:val="24"/>
                <w:highlight w:val="green"/>
              </w:rPr>
            </w:pPr>
            <w:r>
              <w:rPr>
                <w:szCs w:val="22"/>
              </w:rPr>
              <w:t>Municipal Waste Combustor Unit 4</w:t>
            </w:r>
          </w:p>
        </w:tc>
      </w:tr>
    </w:tbl>
    <w:p w:rsidR="007175AF" w:rsidRPr="009C66C5" w:rsidRDefault="007175AF" w:rsidP="009806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rPr>
          <w:szCs w:val="22"/>
        </w:rPr>
      </w:pPr>
      <w:r w:rsidRPr="009C66C5">
        <w:rPr>
          <w:szCs w:val="22"/>
        </w:rPr>
        <w:t xml:space="preserve">Emissions Unit ID No. 107, referred to as “Unit 4,” consists of a nominal design rated capacity 600 </w:t>
      </w:r>
      <w:r>
        <w:rPr>
          <w:szCs w:val="22"/>
        </w:rPr>
        <w:t>tons of MSW per day (</w:t>
      </w:r>
      <w:r w:rsidRPr="009C66C5">
        <w:rPr>
          <w:szCs w:val="22"/>
        </w:rPr>
        <w:t>TPD</w:t>
      </w:r>
      <w:r>
        <w:rPr>
          <w:szCs w:val="22"/>
        </w:rPr>
        <w:t>)</w:t>
      </w:r>
      <w:r w:rsidRPr="009C66C5">
        <w:rPr>
          <w:szCs w:val="22"/>
        </w:rPr>
        <w:t xml:space="preserve"> mass-burn municipal waste combustor (MWC) manufactured by Riley Power Inc.  Unit 4 has a mass burn waterwall furnace, two nominal 50 MMBtu/hr natural gas-fired auxiliary burners and a nominal 17 megawatt (MW) steam turbine-electrical generator.  The combustion system technology is similar to Units 1, 2, and 3 where combustion takes place on a reverse-reciprocating grate system.  </w:t>
      </w:r>
      <w:r w:rsidRPr="00F51B8B">
        <w:rPr>
          <w:szCs w:val="22"/>
        </w:rPr>
        <w:t>The combustion system incorporates the technology of German-based Martin GmbH.</w:t>
      </w:r>
      <w:r>
        <w:rPr>
          <w:szCs w:val="22"/>
        </w:rPr>
        <w:t xml:space="preserve">  </w:t>
      </w:r>
      <w:r w:rsidRPr="009C66C5">
        <w:rPr>
          <w:szCs w:val="22"/>
        </w:rPr>
        <w:t xml:space="preserve">Waste is combusted at furnace temperatures exceeding 1,800 </w:t>
      </w:r>
      <w:r w:rsidR="00873C63">
        <w:rPr>
          <w:szCs w:val="22"/>
        </w:rPr>
        <w:t>ºF</w:t>
      </w:r>
      <w:r w:rsidRPr="009C66C5">
        <w:rPr>
          <w:szCs w:val="22"/>
        </w:rPr>
        <w:t>, and reduced to an inert ash residue.  The auxiliary burners are used to fire the MSW combustors during startup, shutdown, and at other times when necessary and consistent with good combustion practices.</w:t>
      </w:r>
    </w:p>
    <w:p w:rsidR="007175AF" w:rsidRPr="00A22796" w:rsidRDefault="007175AF" w:rsidP="007175AF">
      <w:pPr>
        <w:tabs>
          <w:tab w:val="left" w:pos="360"/>
        </w:tabs>
        <w:spacing w:after="120"/>
        <w:rPr>
          <w:szCs w:val="22"/>
          <w:highlight w:val="green"/>
        </w:rPr>
      </w:pPr>
      <w:r w:rsidRPr="009C66C5">
        <w:rPr>
          <w:szCs w:val="22"/>
        </w:rPr>
        <w:t xml:space="preserve">The nominal steam production rate is 170,790 </w:t>
      </w:r>
      <w:r>
        <w:rPr>
          <w:szCs w:val="22"/>
        </w:rPr>
        <w:t xml:space="preserve">lbs </w:t>
      </w:r>
      <w:r w:rsidRPr="009C66C5">
        <w:rPr>
          <w:szCs w:val="22"/>
        </w:rPr>
        <w:t>steam</w:t>
      </w:r>
      <w:r>
        <w:rPr>
          <w:szCs w:val="22"/>
        </w:rPr>
        <w:t>/</w:t>
      </w:r>
      <w:r w:rsidRPr="009C66C5">
        <w:rPr>
          <w:szCs w:val="22"/>
        </w:rPr>
        <w:t>hour and the maximum steam production limit is 200,000 lb</w:t>
      </w:r>
      <w:r>
        <w:rPr>
          <w:szCs w:val="22"/>
        </w:rPr>
        <w:t>s</w:t>
      </w:r>
      <w:r w:rsidRPr="009C66C5">
        <w:rPr>
          <w:szCs w:val="22"/>
        </w:rPr>
        <w:t xml:space="preserve"> steam/hr (4-hour block average) based on MSW having a heating value of 5,000 Btu/lb.  The nominal heat input is approximately 288 MMBtu/hr.  Short term capacity is restricted by limiting steam production, which effectively limits heat input.  The net design steam enthalpy for useful work is 1,158 Btu/lb. </w:t>
      </w:r>
      <w:r>
        <w:rPr>
          <w:szCs w:val="22"/>
        </w:rPr>
        <w:t xml:space="preserve"> </w:t>
      </w:r>
      <w:r w:rsidRPr="00E926E9">
        <w:rPr>
          <w:szCs w:val="22"/>
        </w:rPr>
        <w:t>Unit 4 is directly connected to a separate dedicated steam turbine generator with an electrical output of 17 MW.</w:t>
      </w:r>
    </w:p>
    <w:p w:rsidR="007175AF" w:rsidRPr="009C66C5" w:rsidRDefault="007175AF" w:rsidP="007175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rPr>
          <w:szCs w:val="22"/>
        </w:rPr>
      </w:pPr>
      <w:r w:rsidRPr="009C66C5">
        <w:rPr>
          <w:szCs w:val="22"/>
        </w:rPr>
        <w:t>Odor is controlled by drawing combustion air from the refuse tipping floor area.</w:t>
      </w:r>
      <w:r>
        <w:rPr>
          <w:szCs w:val="22"/>
        </w:rPr>
        <w:t xml:space="preserve">  </w:t>
      </w:r>
      <w:r w:rsidRPr="009C66C5">
        <w:rPr>
          <w:szCs w:val="22"/>
        </w:rPr>
        <w:t>Air pollution control equipment and measures consist of:  efficient combustion on the grate and furnace; the strategic combustion air management system (Covanta low NO</w:t>
      </w:r>
      <w:r w:rsidR="00297895" w:rsidRPr="00297895">
        <w:rPr>
          <w:szCs w:val="22"/>
          <w:vertAlign w:val="subscript"/>
        </w:rPr>
        <w:t>X</w:t>
      </w:r>
      <w:r w:rsidRPr="009C66C5">
        <w:rPr>
          <w:szCs w:val="22"/>
        </w:rPr>
        <w:t xml:space="preserve"> (LN</w:t>
      </w:r>
      <w:r w:rsidRPr="009C66C5">
        <w:rPr>
          <w:szCs w:val="22"/>
          <w:vertAlign w:val="superscript"/>
        </w:rPr>
        <w:t>TM</w:t>
      </w:r>
      <w:r w:rsidRPr="009C66C5">
        <w:rPr>
          <w:szCs w:val="22"/>
        </w:rPr>
        <w:t>) system) or flue gas recirculation (FGR); a spray dryer</w:t>
      </w:r>
      <w:r>
        <w:rPr>
          <w:szCs w:val="22"/>
        </w:rPr>
        <w:t xml:space="preserve"> </w:t>
      </w:r>
      <w:r w:rsidRPr="009C66C5">
        <w:rPr>
          <w:szCs w:val="22"/>
        </w:rPr>
        <w:t xml:space="preserve">absorber </w:t>
      </w:r>
      <w:r>
        <w:rPr>
          <w:szCs w:val="22"/>
        </w:rPr>
        <w:t xml:space="preserve">(SDA) </w:t>
      </w:r>
      <w:r w:rsidRPr="009C66C5">
        <w:rPr>
          <w:szCs w:val="22"/>
        </w:rPr>
        <w:t>in conjunction with a fabric filter (</w:t>
      </w:r>
      <w:r>
        <w:rPr>
          <w:szCs w:val="22"/>
        </w:rPr>
        <w:t>baghouse</w:t>
      </w:r>
      <w:r w:rsidRPr="009C66C5">
        <w:rPr>
          <w:szCs w:val="22"/>
        </w:rPr>
        <w:t>) for control of acid gases, particulate matter, and most metals; activated carbon injection (ACI) system to enhance mercury (Hg) removal; and, selective non-catalytic reduction (SNCR) by ammonia or urea injection for nitrogen oxides (NO</w:t>
      </w:r>
      <w:r w:rsidR="00297895" w:rsidRPr="00297895">
        <w:rPr>
          <w:szCs w:val="22"/>
          <w:vertAlign w:val="subscript"/>
        </w:rPr>
        <w:t>X</w:t>
      </w:r>
      <w:r w:rsidRPr="009C66C5">
        <w:rPr>
          <w:szCs w:val="22"/>
        </w:rPr>
        <w:t xml:space="preserve">) control.  </w:t>
      </w:r>
      <w:r w:rsidRPr="00F51B8B">
        <w:rPr>
          <w:szCs w:val="22"/>
        </w:rPr>
        <w:t>Activated carbon is injected into the flue gases prior to the baghouses to control Hg emissions.  Captured dry ash particles fall into hoppers and are transported by an enclosed conveyor system to the bottom ash discharger where they are wetted to prevent dust, and mixed with the bottom ash.</w:t>
      </w:r>
    </w:p>
    <w:p w:rsidR="007175AF" w:rsidRPr="009C66C5" w:rsidRDefault="007175AF" w:rsidP="007175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rPr>
          <w:szCs w:val="22"/>
        </w:rPr>
      </w:pPr>
      <w:r w:rsidRPr="009C66C5">
        <w:rPr>
          <w:szCs w:val="22"/>
        </w:rPr>
        <w:t>All four units, Units 1, 2, 3 (see Subsection III.</w:t>
      </w:r>
      <w:r>
        <w:rPr>
          <w:szCs w:val="22"/>
        </w:rPr>
        <w:t>A</w:t>
      </w:r>
      <w:r w:rsidRPr="009C66C5">
        <w:rPr>
          <w:szCs w:val="22"/>
        </w:rPr>
        <w:t xml:space="preserve">.) and 4, exhaust to a common stack consisting of four separate flues.  The stack parameters for Unit 4’s flue are:  height, 220 feet; diameter, 5.5 feet; exit temperature, 270 </w:t>
      </w:r>
      <w:r w:rsidR="00873C63">
        <w:rPr>
          <w:szCs w:val="22"/>
        </w:rPr>
        <w:t>ºF</w:t>
      </w:r>
      <w:r w:rsidRPr="009C66C5">
        <w:rPr>
          <w:szCs w:val="22"/>
        </w:rPr>
        <w:t>; and, actual stack gas flow rate, 133,606 acfm.</w:t>
      </w:r>
    </w:p>
    <w:p w:rsidR="007175AF" w:rsidRDefault="007175AF" w:rsidP="007175AF">
      <w:pPr>
        <w:spacing w:after="120" w:line="240" w:lineRule="atLeast"/>
        <w:rPr>
          <w:szCs w:val="22"/>
        </w:rPr>
      </w:pPr>
      <w:r w:rsidRPr="009C66C5">
        <w:rPr>
          <w:szCs w:val="22"/>
        </w:rPr>
        <w:t>Unit 4 commenced commercial operation on September 5, 2009.</w:t>
      </w:r>
    </w:p>
    <w:p w:rsidR="007175AF" w:rsidRDefault="007175AF" w:rsidP="007175AF">
      <w:pPr>
        <w:spacing w:after="120" w:line="240" w:lineRule="atLeast"/>
        <w:rPr>
          <w:szCs w:val="22"/>
        </w:rPr>
      </w:pPr>
      <w:r w:rsidRPr="009C66C5">
        <w:rPr>
          <w:i/>
          <w:szCs w:val="22"/>
        </w:rPr>
        <w:t>{Permitting note(s):  This emissions unit is regulated under 40 CFR 60, Subpart Eb, Standards of Performance for Large Municipal Waste Combustors adopted and incorporated by reference in Rule 62-204.800(8)(b)7., F.A.C.  Unit 4 is considered a ‘new’ large municipal waste combustor (large MWC) unit regulated under 40 CFR 60, Subpart Eb.  This MWC unit commenced construction on December 26, 2006 (the cut-off date for lower emission standards/limitations under 40 CFR 60, Subpart Eb is a “commenced construction date after December 19, 2005”); Rule 62-296.416, F.A.C., Waste-to-Energy Facilities; Rule 62-212.400, F.A.C., Prevention of Significant Deterioration (PSD) [PSD-FL-369, as amended]; Rule 62-212.400(6), F.A.C., Best Available Control Technology (BACT); and, Florida Electrical Power Plant Site Certifications [PA82-19A].}</w:t>
      </w:r>
    </w:p>
    <w:p w:rsidR="007175AF" w:rsidRPr="00F51B8B" w:rsidRDefault="007175AF" w:rsidP="007175AF">
      <w:pPr>
        <w:tabs>
          <w:tab w:val="left" w:pos="360"/>
        </w:tabs>
        <w:spacing w:after="120"/>
        <w:rPr>
          <w:b/>
          <w:u w:val="single"/>
        </w:rPr>
      </w:pPr>
      <w:r w:rsidRPr="00F51B8B">
        <w:rPr>
          <w:b/>
          <w:u w:val="single"/>
        </w:rPr>
        <w:t>Equipment and Operational Limitations</w:t>
      </w:r>
    </w:p>
    <w:p w:rsidR="007175AF" w:rsidRPr="006A2DFF" w:rsidRDefault="007175AF" w:rsidP="00DE7C94">
      <w:pPr>
        <w:numPr>
          <w:ilvl w:val="0"/>
          <w:numId w:val="7"/>
        </w:numPr>
        <w:tabs>
          <w:tab w:val="left" w:pos="1080"/>
          <w:tab w:val="left" w:pos="1440"/>
        </w:tabs>
        <w:spacing w:after="120"/>
        <w:rPr>
          <w:szCs w:val="22"/>
        </w:rPr>
      </w:pPr>
      <w:r w:rsidRPr="00F51B8B">
        <w:rPr>
          <w:u w:val="single"/>
        </w:rPr>
        <w:t>Name Plate</w:t>
      </w:r>
      <w:r w:rsidRPr="00F51B8B">
        <w:rPr>
          <w:szCs w:val="22"/>
        </w:rPr>
        <w:t xml:space="preserve">.  The combustor (boiler) shall have a metal name plate affixed in a conspicuous place on the shell showing the manufacturer, model number, type waste, and rated capacity. </w:t>
      </w:r>
      <w:r w:rsidRPr="00161F5E">
        <w:rPr>
          <w:szCs w:val="22"/>
        </w:rPr>
        <w:t xml:space="preserve"> </w:t>
      </w:r>
      <w:r w:rsidRPr="009C66C5">
        <w:rPr>
          <w:szCs w:val="22"/>
        </w:rPr>
        <w:t>[Rules 62-4.160(2) and 62-210.200</w:t>
      </w:r>
      <w:r>
        <w:rPr>
          <w:szCs w:val="22"/>
        </w:rPr>
        <w:t xml:space="preserve"> </w:t>
      </w:r>
      <w:r w:rsidRPr="00F51B8B">
        <w:rPr>
          <w:szCs w:val="22"/>
        </w:rPr>
        <w:t>(</w:t>
      </w:r>
      <w:r w:rsidRPr="00F51B8B">
        <w:t>Definitions - Potential to Emit</w:t>
      </w:r>
      <w:r w:rsidRPr="00F51B8B">
        <w:rPr>
          <w:szCs w:val="22"/>
        </w:rPr>
        <w:t xml:space="preserve"> (PTE))</w:t>
      </w:r>
      <w:r w:rsidRPr="009C66C5">
        <w:rPr>
          <w:szCs w:val="22"/>
        </w:rPr>
        <w:t xml:space="preserve">, F.A.C.; and, </w:t>
      </w:r>
      <w:r w:rsidRPr="009C66C5">
        <w:t>Permit No. 0570261-007-AC/PSD-FL-369.</w:t>
      </w:r>
      <w:r w:rsidRPr="009C66C5">
        <w:rPr>
          <w:szCs w:val="22"/>
        </w:rPr>
        <w:t>]</w:t>
      </w:r>
    </w:p>
    <w:p w:rsidR="007175AF" w:rsidRPr="00EB4469" w:rsidRDefault="007175AF" w:rsidP="00DE7C94">
      <w:pPr>
        <w:numPr>
          <w:ilvl w:val="0"/>
          <w:numId w:val="7"/>
        </w:numPr>
        <w:tabs>
          <w:tab w:val="left" w:pos="1080"/>
          <w:tab w:val="left" w:pos="1440"/>
        </w:tabs>
      </w:pPr>
      <w:r w:rsidRPr="00EB4469">
        <w:rPr>
          <w:szCs w:val="22"/>
          <w:u w:val="single"/>
        </w:rPr>
        <w:lastRenderedPageBreak/>
        <w:t>Combustion Practices</w:t>
      </w:r>
      <w:r w:rsidRPr="00EB4469">
        <w:rPr>
          <w:szCs w:val="22"/>
        </w:rPr>
        <w:t>.  To ensure that the facility’s fuel does not adversely affect the facility’s combustion process or emissions, the facility operator shall:</w:t>
      </w:r>
    </w:p>
    <w:p w:rsidR="007175AF" w:rsidRPr="00EB4469" w:rsidRDefault="0098066E" w:rsidP="007175AF">
      <w:pPr>
        <w:pStyle w:val="Default"/>
        <w:ind w:left="720" w:hanging="360"/>
        <w:rPr>
          <w:sz w:val="22"/>
          <w:szCs w:val="22"/>
        </w:rPr>
      </w:pPr>
      <w:r>
        <w:rPr>
          <w:sz w:val="22"/>
          <w:szCs w:val="22"/>
        </w:rPr>
        <w:t>a.</w:t>
      </w:r>
      <w:r w:rsidR="00297895">
        <w:rPr>
          <w:sz w:val="22"/>
          <w:szCs w:val="22"/>
        </w:rPr>
        <w:tab/>
        <w:t>C</w:t>
      </w:r>
      <w:r w:rsidR="007175AF" w:rsidRPr="00EB4469">
        <w:rPr>
          <w:sz w:val="22"/>
          <w:szCs w:val="22"/>
        </w:rPr>
        <w:t xml:space="preserve">omply with good combustion operating practices in accordance with 40 CFR 60.53b; </w:t>
      </w:r>
    </w:p>
    <w:p w:rsidR="007175AF" w:rsidRPr="00EB4469" w:rsidRDefault="0098066E" w:rsidP="007175AF">
      <w:pPr>
        <w:pStyle w:val="Default"/>
        <w:ind w:left="720" w:hanging="360"/>
        <w:rPr>
          <w:sz w:val="22"/>
          <w:szCs w:val="22"/>
        </w:rPr>
      </w:pPr>
      <w:r>
        <w:rPr>
          <w:sz w:val="22"/>
          <w:szCs w:val="22"/>
        </w:rPr>
        <w:t>b.</w:t>
      </w:r>
      <w:r w:rsidR="00297895">
        <w:rPr>
          <w:sz w:val="22"/>
          <w:szCs w:val="22"/>
        </w:rPr>
        <w:tab/>
        <w:t>I</w:t>
      </w:r>
      <w:r w:rsidR="007175AF" w:rsidRPr="00EB4469">
        <w:rPr>
          <w:sz w:val="22"/>
          <w:szCs w:val="22"/>
        </w:rPr>
        <w:t xml:space="preserve">nstall, operate and maintain continuous emissions monitors (CEMS) for oxygen, carbon monoxide, sulfur dioxide, oxides of nitrogen and temperature in accordance with 40 CFR 60.58b; and </w:t>
      </w:r>
    </w:p>
    <w:p w:rsidR="007175AF" w:rsidRPr="00EB4469" w:rsidRDefault="0098066E" w:rsidP="007175AF">
      <w:pPr>
        <w:pStyle w:val="Default"/>
        <w:ind w:left="720" w:hanging="360"/>
        <w:rPr>
          <w:sz w:val="22"/>
          <w:szCs w:val="22"/>
        </w:rPr>
      </w:pPr>
      <w:r>
        <w:rPr>
          <w:sz w:val="22"/>
          <w:szCs w:val="22"/>
        </w:rPr>
        <w:t>c.</w:t>
      </w:r>
      <w:r w:rsidR="00297895">
        <w:rPr>
          <w:sz w:val="22"/>
          <w:szCs w:val="22"/>
        </w:rPr>
        <w:tab/>
        <w:t>R</w:t>
      </w:r>
      <w:r w:rsidR="007175AF" w:rsidRPr="00EB4469">
        <w:rPr>
          <w:sz w:val="22"/>
          <w:szCs w:val="22"/>
        </w:rPr>
        <w:t xml:space="preserve">ecord and maintain the CEMS data in accordance with 40 CFR 60.59b. </w:t>
      </w:r>
    </w:p>
    <w:p w:rsidR="007175AF" w:rsidRPr="00EB4469" w:rsidRDefault="007175AF" w:rsidP="0098066E">
      <w:pPr>
        <w:pStyle w:val="Default"/>
        <w:ind w:left="720" w:hanging="360"/>
        <w:rPr>
          <w:sz w:val="22"/>
          <w:szCs w:val="22"/>
        </w:rPr>
      </w:pPr>
      <w:r w:rsidRPr="00EB4469">
        <w:rPr>
          <w:sz w:val="22"/>
          <w:szCs w:val="22"/>
        </w:rPr>
        <w:t>These steps shall be used to ensure and verify continuous compliance with the emissions limitations in this permit.</w:t>
      </w:r>
      <w:r>
        <w:rPr>
          <w:sz w:val="22"/>
          <w:szCs w:val="22"/>
        </w:rPr>
        <w:t xml:space="preserve">  </w:t>
      </w:r>
      <w:r w:rsidRPr="00EB4469">
        <w:rPr>
          <w:sz w:val="22"/>
          <w:szCs w:val="22"/>
        </w:rPr>
        <w:t xml:space="preserve">Natural gas may be used as fuel during warm-up, startup, shutdown, and malfunction periods, and at other times when necessary and consistent with good combustion practices. </w:t>
      </w:r>
    </w:p>
    <w:p w:rsidR="007175AF" w:rsidRPr="006A2DFF" w:rsidRDefault="007175AF" w:rsidP="007175AF">
      <w:pPr>
        <w:tabs>
          <w:tab w:val="left" w:pos="1080"/>
          <w:tab w:val="left" w:pos="1440"/>
        </w:tabs>
        <w:spacing w:after="120"/>
        <w:ind w:left="360"/>
        <w:rPr>
          <w:szCs w:val="22"/>
        </w:rPr>
      </w:pPr>
      <w:r w:rsidRPr="00EB4469">
        <w:rPr>
          <w:szCs w:val="22"/>
        </w:rPr>
        <w:t>[Rule 62-4.070(1)&amp;(3), F.A.C.; and, Permit No. 0570261-007-AC/PSD-FL-369.]</w:t>
      </w:r>
    </w:p>
    <w:p w:rsidR="007175AF" w:rsidRPr="006A2DFF" w:rsidRDefault="007175AF" w:rsidP="007175AF">
      <w:pPr>
        <w:spacing w:after="120"/>
        <w:rPr>
          <w:b/>
          <w:szCs w:val="22"/>
          <w:u w:val="single"/>
        </w:rPr>
      </w:pPr>
      <w:r w:rsidRPr="009E0B47">
        <w:rPr>
          <w:b/>
          <w:szCs w:val="22"/>
          <w:u w:val="single"/>
        </w:rPr>
        <w:t>Essential Potential to Emit (PTE) Parameters</w:t>
      </w:r>
    </w:p>
    <w:p w:rsidR="007175AF" w:rsidRPr="00921B9F" w:rsidRDefault="007175AF" w:rsidP="00DE7C94">
      <w:pPr>
        <w:numPr>
          <w:ilvl w:val="0"/>
          <w:numId w:val="7"/>
        </w:numPr>
        <w:tabs>
          <w:tab w:val="left" w:pos="1080"/>
          <w:tab w:val="left" w:pos="1440"/>
        </w:tabs>
        <w:spacing w:after="120"/>
        <w:rPr>
          <w:szCs w:val="22"/>
        </w:rPr>
      </w:pPr>
      <w:r w:rsidRPr="00921B9F">
        <w:rPr>
          <w:szCs w:val="22"/>
          <w:u w:val="single"/>
        </w:rPr>
        <w:t>Hours of Operation</w:t>
      </w:r>
      <w:r w:rsidRPr="00921B9F">
        <w:rPr>
          <w:szCs w:val="22"/>
        </w:rPr>
        <w:t xml:space="preserve">.  </w:t>
      </w:r>
      <w:r w:rsidRPr="00921B9F">
        <w:t xml:space="preserve">This emissions unit </w:t>
      </w:r>
      <w:r w:rsidRPr="00921B9F">
        <w:rPr>
          <w:szCs w:val="22"/>
        </w:rPr>
        <w:t xml:space="preserve">may operate continuously (8,760 hours/year).  [Rule 62-210.200 (PTE), F.A.C.; </w:t>
      </w:r>
      <w:r w:rsidRPr="00921B9F">
        <w:t>and</w:t>
      </w:r>
      <w:r w:rsidRPr="00921B9F">
        <w:rPr>
          <w:szCs w:val="22"/>
        </w:rPr>
        <w:t xml:space="preserve">, Permit No. </w:t>
      </w:r>
      <w:r w:rsidRPr="00921B9F">
        <w:t>0570261-007-AC/PSD-FL-369</w:t>
      </w:r>
      <w:r w:rsidRPr="00921B9F">
        <w:rPr>
          <w:szCs w:val="22"/>
        </w:rPr>
        <w:t>.]</w:t>
      </w:r>
    </w:p>
    <w:p w:rsidR="007175AF" w:rsidRPr="00921B9F" w:rsidRDefault="007175AF" w:rsidP="00DE7C94">
      <w:pPr>
        <w:numPr>
          <w:ilvl w:val="0"/>
          <w:numId w:val="7"/>
        </w:numPr>
        <w:tabs>
          <w:tab w:val="left" w:pos="1080"/>
          <w:tab w:val="left" w:pos="1440"/>
        </w:tabs>
        <w:rPr>
          <w:szCs w:val="22"/>
          <w:u w:val="single"/>
        </w:rPr>
      </w:pPr>
      <w:r w:rsidRPr="00921B9F">
        <w:rPr>
          <w:szCs w:val="22"/>
          <w:u w:val="single"/>
        </w:rPr>
        <w:t>Capacity</w:t>
      </w:r>
      <w:r w:rsidRPr="00921B9F">
        <w:rPr>
          <w:szCs w:val="22"/>
        </w:rPr>
        <w:t>.  The maximum steam production rate shall not exceed 200,000 pounds steam per hour (on a 4-hour block arithmetic average).</w:t>
      </w:r>
    </w:p>
    <w:p w:rsidR="007175AF" w:rsidRPr="009C66C5" w:rsidRDefault="007175AF" w:rsidP="007175AF">
      <w:pPr>
        <w:pStyle w:val="Default"/>
        <w:ind w:left="360"/>
        <w:rPr>
          <w:sz w:val="22"/>
          <w:szCs w:val="22"/>
        </w:rPr>
      </w:pPr>
      <w:r w:rsidRPr="009C66C5">
        <w:rPr>
          <w:i/>
          <w:iCs/>
          <w:sz w:val="22"/>
          <w:szCs w:val="22"/>
        </w:rPr>
        <w:t xml:space="preserve">{Permitting </w:t>
      </w:r>
      <w:r>
        <w:rPr>
          <w:i/>
          <w:iCs/>
          <w:sz w:val="22"/>
          <w:szCs w:val="22"/>
        </w:rPr>
        <w:t>n</w:t>
      </w:r>
      <w:r w:rsidRPr="009C66C5">
        <w:rPr>
          <w:i/>
          <w:iCs/>
          <w:sz w:val="22"/>
          <w:szCs w:val="22"/>
        </w:rPr>
        <w:t>ote:  The nominal capacity of Unit 4 is 600 tons per day and has been determined to be greater than 250 tons per day, thus classifying the unit as a “large MWC unit” under NSPS - 40 CFR 60, Subpart Eb.}</w:t>
      </w:r>
    </w:p>
    <w:p w:rsidR="007175AF" w:rsidRDefault="007175AF" w:rsidP="007175AF">
      <w:pPr>
        <w:tabs>
          <w:tab w:val="left" w:pos="1080"/>
          <w:tab w:val="left" w:pos="1440"/>
        </w:tabs>
        <w:spacing w:after="120"/>
        <w:ind w:left="360"/>
        <w:rPr>
          <w:szCs w:val="22"/>
          <w:highlight w:val="green"/>
          <w:u w:val="single"/>
        </w:rPr>
      </w:pPr>
      <w:r w:rsidRPr="00F51B8B">
        <w:t xml:space="preserve">See 40 CFR 60.58b(j) of </w:t>
      </w:r>
      <w:r w:rsidRPr="00F51B8B">
        <w:rPr>
          <w:szCs w:val="22"/>
        </w:rPr>
        <w:t>Appendix 40 CFR 60, Subpart Eb</w:t>
      </w:r>
      <w:r w:rsidRPr="00F51B8B">
        <w:t xml:space="preserve"> for additional restrictions on capacity. </w:t>
      </w:r>
      <w:r>
        <w:t xml:space="preserve"> </w:t>
      </w:r>
      <w:r w:rsidRPr="009C66C5">
        <w:rPr>
          <w:szCs w:val="22"/>
        </w:rPr>
        <w:t>[Rules 62-4.160(2) and 62-210.200</w:t>
      </w:r>
      <w:r>
        <w:rPr>
          <w:szCs w:val="22"/>
        </w:rPr>
        <w:t xml:space="preserve"> </w:t>
      </w:r>
      <w:r w:rsidRPr="009C66C5">
        <w:rPr>
          <w:szCs w:val="22"/>
        </w:rPr>
        <w:t xml:space="preserve">(PTE), F.A.C.; </w:t>
      </w:r>
      <w:r w:rsidRPr="00F51B8B">
        <w:t>40 CFR 60.58b(j);</w:t>
      </w:r>
      <w:r>
        <w:t xml:space="preserve"> </w:t>
      </w:r>
      <w:r w:rsidRPr="009C66C5">
        <w:rPr>
          <w:szCs w:val="22"/>
        </w:rPr>
        <w:t>40 CFR 60, Subpart Eb; Design; and,</w:t>
      </w:r>
      <w:r w:rsidRPr="009C66C5">
        <w:t xml:space="preserve"> Permit Nos. 0570261-007-AC/PSD-FL-369 &amp; 0570261-009-AC/PSD-FL-369A.</w:t>
      </w:r>
      <w:r w:rsidRPr="009C66C5">
        <w:rPr>
          <w:szCs w:val="22"/>
        </w:rPr>
        <w:t>]</w:t>
      </w:r>
    </w:p>
    <w:p w:rsidR="007175AF" w:rsidRPr="002F7ECC" w:rsidRDefault="007175AF" w:rsidP="00DE7C94">
      <w:pPr>
        <w:numPr>
          <w:ilvl w:val="0"/>
          <w:numId w:val="7"/>
        </w:numPr>
        <w:tabs>
          <w:tab w:val="left" w:pos="1080"/>
          <w:tab w:val="left" w:pos="1440"/>
        </w:tabs>
        <w:spacing w:after="120"/>
        <w:ind w:right="86"/>
        <w:rPr>
          <w:szCs w:val="22"/>
        </w:rPr>
      </w:pPr>
      <w:r w:rsidRPr="00F51B8B">
        <w:rPr>
          <w:szCs w:val="22"/>
          <w:u w:val="single"/>
        </w:rPr>
        <w:t>Emissions Unit Operating Rate Limitation After Testing</w:t>
      </w:r>
      <w:r w:rsidRPr="00F51B8B">
        <w:rPr>
          <w:szCs w:val="22"/>
        </w:rPr>
        <w:t xml:space="preserve">.  </w:t>
      </w:r>
      <w:r w:rsidRPr="00F51B8B">
        <w:t>See the related testing provisions in Appendix TR, Facility-wide Testing Requirements.  See the “maximum demonstrated municipal waste combustor unit load” provisions of 40 CFR 60.51b for additional restrictions on operating rate.</w:t>
      </w:r>
      <w:r w:rsidRPr="00F51B8B">
        <w:rPr>
          <w:szCs w:val="22"/>
        </w:rPr>
        <w:t xml:space="preserve">  [Rule 62-297.310(2), </w:t>
      </w:r>
      <w:r w:rsidRPr="002F7ECC">
        <w:rPr>
          <w:szCs w:val="22"/>
        </w:rPr>
        <w:t xml:space="preserve">F.A.C.; and, </w:t>
      </w:r>
      <w:r w:rsidRPr="002F7ECC">
        <w:t>40 CFR 60.51b.</w:t>
      </w:r>
      <w:r w:rsidRPr="002F7ECC">
        <w:rPr>
          <w:szCs w:val="22"/>
        </w:rPr>
        <w:t>]</w:t>
      </w:r>
    </w:p>
    <w:p w:rsidR="007175AF" w:rsidRPr="002F7ECC" w:rsidRDefault="007175AF" w:rsidP="00DE7C94">
      <w:pPr>
        <w:numPr>
          <w:ilvl w:val="0"/>
          <w:numId w:val="7"/>
        </w:numPr>
        <w:tabs>
          <w:tab w:val="left" w:pos="1080"/>
          <w:tab w:val="left" w:pos="1440"/>
        </w:tabs>
        <w:rPr>
          <w:szCs w:val="22"/>
          <w:u w:val="single"/>
        </w:rPr>
      </w:pPr>
      <w:r w:rsidRPr="002F7ECC">
        <w:rPr>
          <w:u w:val="single"/>
        </w:rPr>
        <w:t>MWCs - Methods of Operation - Fuels</w:t>
      </w:r>
      <w:r w:rsidRPr="002F7ECC">
        <w:t>.</w:t>
      </w:r>
    </w:p>
    <w:p w:rsidR="007175AF" w:rsidRPr="00F51B8B" w:rsidRDefault="007175AF" w:rsidP="007175AF">
      <w:pPr>
        <w:pStyle w:val="BodyText3"/>
        <w:tabs>
          <w:tab w:val="left" w:pos="360"/>
          <w:tab w:val="left" w:pos="720"/>
        </w:tabs>
        <w:spacing w:after="0"/>
        <w:ind w:left="720" w:hanging="360"/>
        <w:rPr>
          <w:sz w:val="22"/>
          <w:szCs w:val="22"/>
        </w:rPr>
      </w:pPr>
      <w:r w:rsidRPr="002F7ECC">
        <w:rPr>
          <w:sz w:val="22"/>
          <w:szCs w:val="22"/>
        </w:rPr>
        <w:t>a.</w:t>
      </w:r>
      <w:r w:rsidRPr="002F7ECC">
        <w:rPr>
          <w:sz w:val="22"/>
          <w:szCs w:val="22"/>
        </w:rPr>
        <w:tab/>
      </w:r>
      <w:r w:rsidRPr="002F7ECC">
        <w:rPr>
          <w:i/>
          <w:sz w:val="22"/>
          <w:szCs w:val="22"/>
        </w:rPr>
        <w:t>Allowable Fuels.</w:t>
      </w:r>
    </w:p>
    <w:p w:rsidR="007175AF" w:rsidRDefault="007175AF" w:rsidP="007175AF">
      <w:pPr>
        <w:pStyle w:val="BodyText3"/>
        <w:tabs>
          <w:tab w:val="left" w:pos="360"/>
          <w:tab w:val="left" w:pos="720"/>
          <w:tab w:val="left" w:pos="1080"/>
        </w:tabs>
        <w:spacing w:after="0"/>
        <w:ind w:left="1080" w:hanging="720"/>
        <w:rPr>
          <w:sz w:val="22"/>
        </w:rPr>
      </w:pPr>
      <w:r w:rsidRPr="00F51B8B">
        <w:rPr>
          <w:sz w:val="22"/>
          <w:szCs w:val="22"/>
        </w:rPr>
        <w:tab/>
        <w:t>(1)</w:t>
      </w:r>
      <w:r w:rsidRPr="00F51B8B">
        <w:rPr>
          <w:sz w:val="22"/>
          <w:szCs w:val="22"/>
        </w:rPr>
        <w:tab/>
      </w:r>
      <w:r w:rsidRPr="00F51B8B">
        <w:rPr>
          <w:sz w:val="22"/>
          <w:szCs w:val="20"/>
        </w:rPr>
        <w:t xml:space="preserve">The only fuels allowed to be burned in the MWCs are municipal solid waste (MSW), with natural gas as an auxiliary fuel.  Other fuels or wastes, not </w:t>
      </w:r>
      <w:r w:rsidRPr="00F51B8B">
        <w:rPr>
          <w:sz w:val="22"/>
        </w:rPr>
        <w:t>specifically</w:t>
      </w:r>
      <w:r w:rsidRPr="00F51B8B">
        <w:rPr>
          <w:sz w:val="22"/>
          <w:szCs w:val="20"/>
        </w:rPr>
        <w:t xml:space="preserve"> listed herein, shall not be burned without written prior approval from the Department.  Fuels or wastes</w:t>
      </w:r>
      <w:r w:rsidRPr="00F51B8B">
        <w:rPr>
          <w:sz w:val="22"/>
        </w:rPr>
        <w:t xml:space="preserve"> specifically authorized herein do not require prior Department approval before combustion.</w:t>
      </w:r>
    </w:p>
    <w:p w:rsidR="007175AF" w:rsidRDefault="0098066E" w:rsidP="007175AF">
      <w:pPr>
        <w:pStyle w:val="BodyText3"/>
        <w:tabs>
          <w:tab w:val="left" w:pos="360"/>
          <w:tab w:val="left" w:pos="720"/>
          <w:tab w:val="left" w:pos="1080"/>
        </w:tabs>
        <w:spacing w:after="0"/>
        <w:ind w:left="1080" w:hanging="720"/>
        <w:rPr>
          <w:sz w:val="22"/>
          <w:szCs w:val="22"/>
        </w:rPr>
      </w:pPr>
      <w:r>
        <w:rPr>
          <w:sz w:val="22"/>
          <w:szCs w:val="20"/>
        </w:rPr>
        <w:tab/>
        <w:t>(</w:t>
      </w:r>
      <w:r w:rsidR="00FD1248">
        <w:rPr>
          <w:sz w:val="22"/>
          <w:szCs w:val="20"/>
        </w:rPr>
        <w:t>2</w:t>
      </w:r>
      <w:r w:rsidR="007175AF" w:rsidRPr="00F51B8B">
        <w:rPr>
          <w:sz w:val="22"/>
          <w:szCs w:val="20"/>
        </w:rPr>
        <w:t>)</w:t>
      </w:r>
      <w:r w:rsidR="007175AF" w:rsidRPr="00F51B8B">
        <w:rPr>
          <w:sz w:val="22"/>
          <w:szCs w:val="20"/>
        </w:rPr>
        <w:tab/>
      </w:r>
      <w:r w:rsidR="007175AF" w:rsidRPr="00F51B8B">
        <w:rPr>
          <w:sz w:val="22"/>
          <w:szCs w:val="22"/>
        </w:rPr>
        <w:t>The primary fuel for the facility is MSW, including the items and materials that fit within the definition of MSW contained in either 40 CFR 60.51b or Section 403.706(5), Florida Statutes (</w:t>
      </w:r>
      <w:r w:rsidR="007175AF" w:rsidRPr="00F51B8B">
        <w:rPr>
          <w:sz w:val="22"/>
          <w:szCs w:val="20"/>
        </w:rPr>
        <w:t>2010</w:t>
      </w:r>
      <w:r w:rsidR="007175AF" w:rsidRPr="00F51B8B">
        <w:rPr>
          <w:sz w:val="22"/>
          <w:szCs w:val="22"/>
        </w:rPr>
        <w:t>).</w:t>
      </w:r>
    </w:p>
    <w:p w:rsidR="00FD1248" w:rsidRPr="00F51B8B" w:rsidRDefault="00FD1248" w:rsidP="00FD1248">
      <w:pPr>
        <w:pStyle w:val="BodyText3"/>
        <w:tabs>
          <w:tab w:val="left" w:pos="360"/>
          <w:tab w:val="left" w:pos="720"/>
          <w:tab w:val="left" w:pos="1080"/>
        </w:tabs>
        <w:spacing w:after="0"/>
        <w:ind w:left="1080" w:hanging="360"/>
        <w:rPr>
          <w:sz w:val="22"/>
          <w:szCs w:val="20"/>
        </w:rPr>
      </w:pPr>
      <w:r w:rsidRPr="00773D69">
        <w:rPr>
          <w:sz w:val="22"/>
          <w:highlight w:val="yellow"/>
        </w:rPr>
        <w:t>(2)</w:t>
      </w:r>
      <w:r>
        <w:rPr>
          <w:sz w:val="22"/>
        </w:rPr>
        <w:tab/>
      </w:r>
      <w:r w:rsidRPr="00773D69">
        <w:rPr>
          <w:sz w:val="22"/>
          <w:szCs w:val="22"/>
          <w:highlight w:val="yellow"/>
        </w:rPr>
        <w:t>Sewage sludge may be utilized</w:t>
      </w:r>
      <w:r>
        <w:rPr>
          <w:sz w:val="22"/>
          <w:szCs w:val="22"/>
          <w:highlight w:val="yellow"/>
        </w:rPr>
        <w:t xml:space="preserve"> as a fuel </w:t>
      </w:r>
      <w:r w:rsidRPr="00773D69">
        <w:rPr>
          <w:sz w:val="22"/>
          <w:szCs w:val="22"/>
          <w:highlight w:val="yellow"/>
        </w:rPr>
        <w:t>after dewatering, as biosolids (containing</w:t>
      </w:r>
      <w:r>
        <w:rPr>
          <w:sz w:val="22"/>
          <w:szCs w:val="22"/>
          <w:highlight w:val="yellow"/>
        </w:rPr>
        <w:t xml:space="preserve"> at least 12% solids by weight)</w:t>
      </w:r>
      <w:r w:rsidRPr="00773D69">
        <w:rPr>
          <w:sz w:val="22"/>
          <w:szCs w:val="22"/>
          <w:highlight w:val="yellow"/>
        </w:rPr>
        <w:t>.</w:t>
      </w:r>
    </w:p>
    <w:p w:rsidR="007175AF" w:rsidRPr="00F51B8B" w:rsidRDefault="007175AF" w:rsidP="007175AF">
      <w:pPr>
        <w:ind w:left="720" w:hanging="360"/>
      </w:pPr>
      <w:r w:rsidRPr="00F51B8B">
        <w:t>b.</w:t>
      </w:r>
      <w:r w:rsidRPr="00F51B8B">
        <w:tab/>
      </w:r>
      <w:r w:rsidRPr="00F51B8B">
        <w:rPr>
          <w:i/>
        </w:rPr>
        <w:t>Unauthorized Fuels.</w:t>
      </w:r>
      <w:r w:rsidRPr="00F51B8B">
        <w:t xml:space="preserve">  Subject to the limitations contained in this permit, the authorized fuels for the facility also include the other solid wastes that are not MSW</w:t>
      </w:r>
      <w:r>
        <w:t>,</w:t>
      </w:r>
      <w:r w:rsidRPr="00D5030B">
        <w:t xml:space="preserve"> which are described in</w:t>
      </w:r>
      <w:r w:rsidRPr="00345EB0">
        <w:t xml:space="preserve"> d. - f.,</w:t>
      </w:r>
      <w:r w:rsidRPr="00F51B8B">
        <w:t xml:space="preserve"> below.  </w:t>
      </w:r>
      <w:r w:rsidRPr="00F51B8B">
        <w:rPr>
          <w:szCs w:val="22"/>
        </w:rPr>
        <w:t>However, the facility</w:t>
      </w:r>
    </w:p>
    <w:p w:rsidR="007175AF" w:rsidRPr="00F51B8B" w:rsidRDefault="007175AF" w:rsidP="007175AF">
      <w:pPr>
        <w:tabs>
          <w:tab w:val="left" w:pos="360"/>
          <w:tab w:val="left" w:pos="720"/>
          <w:tab w:val="left" w:pos="1080"/>
        </w:tabs>
      </w:pPr>
      <w:r w:rsidRPr="00F51B8B">
        <w:tab/>
      </w:r>
      <w:r w:rsidRPr="00F51B8B">
        <w:tab/>
        <w:t>(1)</w:t>
      </w:r>
      <w:r w:rsidRPr="00F51B8B">
        <w:tab/>
      </w:r>
      <w:r w:rsidR="00297895" w:rsidRPr="0098066E">
        <w:rPr>
          <w:u w:val="single"/>
        </w:rPr>
        <w:t>S</w:t>
      </w:r>
      <w:r w:rsidRPr="0098066E">
        <w:rPr>
          <w:u w:val="single"/>
        </w:rPr>
        <w:t>hall not burn:</w:t>
      </w:r>
    </w:p>
    <w:p w:rsidR="007175AF" w:rsidRPr="00F51B8B" w:rsidRDefault="00297895" w:rsidP="007175AF">
      <w:pPr>
        <w:tabs>
          <w:tab w:val="left" w:pos="360"/>
          <w:tab w:val="left" w:pos="720"/>
          <w:tab w:val="left" w:pos="990"/>
        </w:tabs>
        <w:ind w:left="1080" w:hanging="360"/>
      </w:pPr>
      <w:r>
        <w:tab/>
        <w:t>(a)</w:t>
      </w:r>
      <w:r>
        <w:tab/>
        <w:t>T</w:t>
      </w:r>
      <w:r w:rsidR="007175AF" w:rsidRPr="00F51B8B">
        <w:t>hose materials that are prohibited by state or federal law;</w:t>
      </w:r>
    </w:p>
    <w:p w:rsidR="007175AF" w:rsidRPr="00F51B8B" w:rsidRDefault="00297895" w:rsidP="007175AF">
      <w:pPr>
        <w:tabs>
          <w:tab w:val="left" w:pos="360"/>
          <w:tab w:val="left" w:pos="720"/>
          <w:tab w:val="left" w:pos="990"/>
        </w:tabs>
        <w:ind w:left="1080" w:hanging="360"/>
      </w:pPr>
      <w:r>
        <w:tab/>
        <w:t>(b)</w:t>
      </w:r>
      <w:r>
        <w:tab/>
        <w:t>T</w:t>
      </w:r>
      <w:r w:rsidR="007175AF" w:rsidRPr="00F51B8B">
        <w:t>hose materials that are prohibited by this permit;</w:t>
      </w:r>
    </w:p>
    <w:p w:rsidR="007175AF" w:rsidRPr="00F51B8B" w:rsidRDefault="00297895" w:rsidP="007175AF">
      <w:pPr>
        <w:tabs>
          <w:tab w:val="left" w:pos="360"/>
          <w:tab w:val="left" w:pos="720"/>
          <w:tab w:val="left" w:pos="990"/>
        </w:tabs>
        <w:ind w:left="1080" w:hanging="360"/>
      </w:pPr>
      <w:r>
        <w:tab/>
        <w:t>(c)</w:t>
      </w:r>
      <w:r>
        <w:tab/>
        <w:t>L</w:t>
      </w:r>
      <w:r w:rsidR="007175AF" w:rsidRPr="00F51B8B">
        <w:t>ead acid batteries;</w:t>
      </w:r>
    </w:p>
    <w:p w:rsidR="007175AF" w:rsidRPr="00F51B8B" w:rsidRDefault="00297895" w:rsidP="007175AF">
      <w:pPr>
        <w:tabs>
          <w:tab w:val="left" w:pos="360"/>
          <w:tab w:val="left" w:pos="720"/>
          <w:tab w:val="left" w:pos="990"/>
        </w:tabs>
        <w:ind w:left="1080" w:hanging="360"/>
      </w:pPr>
      <w:r>
        <w:tab/>
        <w:t>(d)</w:t>
      </w:r>
      <w:r>
        <w:tab/>
        <w:t>H</w:t>
      </w:r>
      <w:r w:rsidR="007175AF" w:rsidRPr="00F51B8B">
        <w:t>azardous waste;</w:t>
      </w:r>
    </w:p>
    <w:p w:rsidR="007175AF" w:rsidRPr="00F51B8B" w:rsidRDefault="00297895" w:rsidP="007175AF">
      <w:pPr>
        <w:tabs>
          <w:tab w:val="left" w:pos="360"/>
          <w:tab w:val="left" w:pos="720"/>
          <w:tab w:val="left" w:pos="990"/>
        </w:tabs>
        <w:ind w:left="1080" w:hanging="360"/>
      </w:pPr>
      <w:r>
        <w:tab/>
        <w:t>(e)</w:t>
      </w:r>
      <w:r>
        <w:tab/>
        <w:t>N</w:t>
      </w:r>
      <w:r w:rsidR="007175AF" w:rsidRPr="00F51B8B">
        <w:t>uclear waste;</w:t>
      </w:r>
    </w:p>
    <w:p w:rsidR="007175AF" w:rsidRDefault="00297895" w:rsidP="000E0D30">
      <w:pPr>
        <w:tabs>
          <w:tab w:val="left" w:pos="360"/>
          <w:tab w:val="left" w:pos="720"/>
          <w:tab w:val="left" w:pos="990"/>
        </w:tabs>
        <w:ind w:left="1080" w:hanging="360"/>
      </w:pPr>
      <w:r>
        <w:tab/>
        <w:t>(f)</w:t>
      </w:r>
      <w:r>
        <w:tab/>
        <w:t>R</w:t>
      </w:r>
      <w:r w:rsidR="007175AF" w:rsidRPr="00F51B8B">
        <w:t>adioactive waste;</w:t>
      </w:r>
    </w:p>
    <w:p w:rsidR="00FD1248" w:rsidRPr="000E0D30" w:rsidRDefault="00FD1248" w:rsidP="000E0D30">
      <w:pPr>
        <w:tabs>
          <w:tab w:val="left" w:pos="360"/>
          <w:tab w:val="left" w:pos="720"/>
          <w:tab w:val="left" w:pos="990"/>
        </w:tabs>
        <w:ind w:left="1080" w:hanging="360"/>
      </w:pPr>
      <w:r>
        <w:rPr>
          <w:strike/>
          <w:szCs w:val="22"/>
          <w:highlight w:val="yellow"/>
        </w:rPr>
        <w:tab/>
      </w:r>
      <w:r w:rsidRPr="00582FF0">
        <w:rPr>
          <w:strike/>
          <w:szCs w:val="22"/>
          <w:highlight w:val="yellow"/>
        </w:rPr>
        <w:t>(g)</w:t>
      </w:r>
      <w:r w:rsidRPr="00582FF0">
        <w:rPr>
          <w:strike/>
          <w:szCs w:val="22"/>
          <w:highlight w:val="yellow"/>
        </w:rPr>
        <w:tab/>
        <w:t>Sewage sludge</w:t>
      </w:r>
    </w:p>
    <w:p w:rsidR="007175AF" w:rsidRPr="00F51B8B" w:rsidRDefault="000E0D30" w:rsidP="007175AF">
      <w:pPr>
        <w:tabs>
          <w:tab w:val="left" w:pos="360"/>
          <w:tab w:val="left" w:pos="720"/>
          <w:tab w:val="left" w:pos="990"/>
        </w:tabs>
        <w:ind w:left="1080" w:hanging="360"/>
      </w:pPr>
      <w:r>
        <w:tab/>
        <w:t>(</w:t>
      </w:r>
      <w:r w:rsidR="00FD1248">
        <w:t>h</w:t>
      </w:r>
      <w:r w:rsidR="00297895">
        <w:t>)</w:t>
      </w:r>
      <w:r w:rsidR="00297895">
        <w:tab/>
        <w:t>E</w:t>
      </w:r>
      <w:r w:rsidR="007175AF" w:rsidRPr="00F51B8B">
        <w:t>xplosives;</w:t>
      </w:r>
    </w:p>
    <w:p w:rsidR="007175AF" w:rsidRPr="00F51B8B" w:rsidRDefault="000E0D30" w:rsidP="007175AF">
      <w:pPr>
        <w:tabs>
          <w:tab w:val="left" w:pos="360"/>
          <w:tab w:val="left" w:pos="720"/>
          <w:tab w:val="left" w:pos="990"/>
        </w:tabs>
        <w:ind w:left="1440" w:hanging="720"/>
      </w:pPr>
      <w:r>
        <w:lastRenderedPageBreak/>
        <w:tab/>
        <w:t>(</w:t>
      </w:r>
      <w:proofErr w:type="spellStart"/>
      <w:r w:rsidR="00FD1248">
        <w:t>i</w:t>
      </w:r>
      <w:proofErr w:type="spellEnd"/>
      <w:r w:rsidR="007175AF" w:rsidRPr="00F51B8B">
        <w:t>)</w:t>
      </w:r>
      <w:r w:rsidR="007175AF" w:rsidRPr="00F51B8B">
        <w:tab/>
        <w:t xml:space="preserve">beryllium-containing waste, as defined in 40 CFR 61, Subpart C.  </w:t>
      </w:r>
      <w:r w:rsidR="007175AF" w:rsidRPr="00F51B8B">
        <w:rPr>
          <w:i/>
        </w:rPr>
        <w:t>{The U.S. EPA letter dated April 6, 2000 (see attached), on 40 CFR 61, Subpart C further addresses the applicability of this federal regulation with regard to beryllium-containing waste(s).}</w:t>
      </w:r>
    </w:p>
    <w:p w:rsidR="007175AF" w:rsidRPr="00F51B8B" w:rsidRDefault="00297895" w:rsidP="007175AF">
      <w:pPr>
        <w:tabs>
          <w:tab w:val="left" w:pos="360"/>
          <w:tab w:val="left" w:pos="720"/>
          <w:tab w:val="left" w:pos="1080"/>
        </w:tabs>
        <w:ind w:left="360"/>
      </w:pPr>
      <w:r>
        <w:tab/>
        <w:t>(2)</w:t>
      </w:r>
      <w:r>
        <w:tab/>
        <w:t>A</w:t>
      </w:r>
      <w:r w:rsidR="007175AF" w:rsidRPr="00F51B8B">
        <w:t xml:space="preserve">nd </w:t>
      </w:r>
      <w:r w:rsidR="007175AF" w:rsidRPr="00297895">
        <w:rPr>
          <w:u w:val="single"/>
        </w:rPr>
        <w:t>shall not knowingly burn</w:t>
      </w:r>
      <w:r w:rsidR="007175AF" w:rsidRPr="00F51B8B">
        <w:t>:</w:t>
      </w:r>
    </w:p>
    <w:p w:rsidR="007175AF" w:rsidRPr="00F51B8B" w:rsidRDefault="00297895" w:rsidP="007175AF">
      <w:pPr>
        <w:tabs>
          <w:tab w:val="left" w:pos="360"/>
          <w:tab w:val="left" w:pos="720"/>
          <w:tab w:val="left" w:pos="1080"/>
        </w:tabs>
        <w:ind w:left="1440" w:hanging="360"/>
      </w:pPr>
      <w:r>
        <w:t>(a)</w:t>
      </w:r>
      <w:r>
        <w:tab/>
        <w:t>U</w:t>
      </w:r>
      <w:r w:rsidR="007175AF" w:rsidRPr="00F51B8B">
        <w:t>ntreated biomedical waste from biomedical waste generators regulated pursuant to Chapter 64E</w:t>
      </w:r>
      <w:r w:rsidR="007175AF" w:rsidRPr="00F51B8B">
        <w:noBreakHyphen/>
        <w:t>16, F.A.C., and from other similar generators (or sources).  See the attached Appendix BW, Biomedical Waste Definitions, for definitions of what constitutes biomedical waste;</w:t>
      </w:r>
    </w:p>
    <w:p w:rsidR="007175AF" w:rsidRPr="00F51B8B" w:rsidRDefault="00297895" w:rsidP="007175AF">
      <w:pPr>
        <w:tabs>
          <w:tab w:val="left" w:pos="360"/>
          <w:tab w:val="left" w:pos="720"/>
          <w:tab w:val="left" w:pos="1080"/>
        </w:tabs>
        <w:ind w:left="1080"/>
      </w:pPr>
      <w:r>
        <w:t>(b)</w:t>
      </w:r>
      <w:r>
        <w:tab/>
        <w:t>S</w:t>
      </w:r>
      <w:r w:rsidR="007175AF" w:rsidRPr="00F51B8B">
        <w:t>egregated loads of biological waste;</w:t>
      </w:r>
    </w:p>
    <w:p w:rsidR="007175AF" w:rsidRPr="00F51B8B" w:rsidRDefault="007175AF" w:rsidP="007175AF">
      <w:pPr>
        <w:tabs>
          <w:tab w:val="left" w:pos="360"/>
          <w:tab w:val="left" w:pos="720"/>
          <w:tab w:val="left" w:pos="1080"/>
        </w:tabs>
        <w:ind w:left="720" w:hanging="360"/>
      </w:pPr>
      <w:r w:rsidRPr="00F51B8B">
        <w:t>c.</w:t>
      </w:r>
      <w:r w:rsidRPr="00F51B8B">
        <w:tab/>
      </w:r>
      <w:r w:rsidRPr="00F51B8B">
        <w:rPr>
          <w:i/>
        </w:rPr>
        <w:t>Fuel Handling.</w:t>
      </w:r>
      <w:r w:rsidRPr="00F51B8B">
        <w:t xml:space="preserve">  The fuel may be received either as a mixture or as a single-item stream (</w:t>
      </w:r>
      <w:r w:rsidRPr="00F51B8B">
        <w:rPr>
          <w:u w:val="single"/>
        </w:rPr>
        <w:t>segregated load</w:t>
      </w:r>
      <w:r w:rsidRPr="00F51B8B">
        <w:t>) of discarded materials.  If the facility intends to use an authorized fuel that is segregated non-MSW material, the fuel shall be either:</w:t>
      </w:r>
    </w:p>
    <w:p w:rsidR="007175AF" w:rsidRPr="00F51B8B" w:rsidRDefault="00297895" w:rsidP="007175AF">
      <w:pPr>
        <w:tabs>
          <w:tab w:val="left" w:pos="360"/>
          <w:tab w:val="left" w:pos="720"/>
          <w:tab w:val="left" w:pos="1080"/>
        </w:tabs>
        <w:ind w:left="1080" w:hanging="360"/>
      </w:pPr>
      <w:r>
        <w:t>(1)</w:t>
      </w:r>
      <w:r>
        <w:tab/>
        <w:t>W</w:t>
      </w:r>
      <w:r w:rsidR="007175AF" w:rsidRPr="00F51B8B">
        <w:t xml:space="preserve">ell mixed with MSW </w:t>
      </w:r>
      <w:r w:rsidR="007175AF">
        <w:t>i</w:t>
      </w:r>
      <w:r w:rsidR="007175AF" w:rsidRPr="00F51B8B">
        <w:t xml:space="preserve">n the </w:t>
      </w:r>
      <w:r w:rsidR="007175AF">
        <w:t>refuse pit</w:t>
      </w:r>
      <w:r w:rsidR="007175AF" w:rsidRPr="00F51B8B">
        <w:t>; or</w:t>
      </w:r>
    </w:p>
    <w:p w:rsidR="007175AF" w:rsidRPr="00F51B8B" w:rsidRDefault="00297895" w:rsidP="007175AF">
      <w:pPr>
        <w:tabs>
          <w:tab w:val="left" w:pos="720"/>
          <w:tab w:val="left" w:pos="1080"/>
        </w:tabs>
        <w:ind w:left="720"/>
      </w:pPr>
      <w:r>
        <w:t>(2)</w:t>
      </w:r>
      <w:r>
        <w:tab/>
        <w:t>A</w:t>
      </w:r>
      <w:r w:rsidR="007175AF" w:rsidRPr="00F51B8B">
        <w:t>lternately charged with MSW in the hopper.</w:t>
      </w:r>
    </w:p>
    <w:p w:rsidR="007175AF" w:rsidRPr="00F51B8B" w:rsidRDefault="007175AF" w:rsidP="007175AF">
      <w:pPr>
        <w:tabs>
          <w:tab w:val="left" w:pos="720"/>
          <w:tab w:val="left" w:pos="1080"/>
        </w:tabs>
        <w:ind w:left="720"/>
      </w:pPr>
      <w:r w:rsidRPr="00F51B8B">
        <w:t xml:space="preserve">For the purposes of this permit, a </w:t>
      </w:r>
      <w:r w:rsidRPr="00F51B8B">
        <w:rPr>
          <w:u w:val="single"/>
        </w:rPr>
        <w:t>segregated load</w:t>
      </w:r>
      <w:r w:rsidRPr="00F51B8B">
        <w:t xml:space="preserve"> is defined to mean a container or truck that is almost completely or exclusively filled with a single item or homogeneous composition of waste material, as determined by visual observation.</w:t>
      </w:r>
    </w:p>
    <w:p w:rsidR="007175AF" w:rsidRPr="00F51B8B" w:rsidRDefault="007175AF" w:rsidP="007175AF">
      <w:pPr>
        <w:tabs>
          <w:tab w:val="left" w:pos="360"/>
          <w:tab w:val="left" w:pos="720"/>
          <w:tab w:val="left" w:pos="1080"/>
        </w:tabs>
        <w:ind w:left="720" w:hanging="360"/>
      </w:pPr>
      <w:r w:rsidRPr="00F51B8B">
        <w:t>d.</w:t>
      </w:r>
      <w:r w:rsidRPr="00F51B8B">
        <w:tab/>
      </w:r>
      <w:r w:rsidRPr="00F51B8B">
        <w:rPr>
          <w:i/>
        </w:rPr>
        <w:t>Other Solid Waste.</w:t>
      </w:r>
      <w:r w:rsidRPr="00F51B8B">
        <w:t xml:space="preserve">  Subject to the conditions and limitations contained in this permit, the following other solid waste may be used as fuel at the facility:</w:t>
      </w:r>
    </w:p>
    <w:p w:rsidR="007175AF" w:rsidRPr="00F51B8B" w:rsidRDefault="007175AF" w:rsidP="007175AF">
      <w:pPr>
        <w:tabs>
          <w:tab w:val="left" w:pos="1080"/>
          <w:tab w:val="left" w:pos="1440"/>
        </w:tabs>
        <w:ind w:left="1080" w:hanging="360"/>
      </w:pPr>
      <w:r w:rsidRPr="00F51B8B">
        <w:t>(1)</w:t>
      </w:r>
      <w:r w:rsidRPr="00F51B8B">
        <w:tab/>
        <w:t>Confidential, proprietary or special documents (including but not limited to business records, lottery tickets, event tickets, coupons and microfilm);</w:t>
      </w:r>
    </w:p>
    <w:p w:rsidR="007175AF" w:rsidRPr="00F51B8B" w:rsidRDefault="007175AF" w:rsidP="007175AF">
      <w:pPr>
        <w:tabs>
          <w:tab w:val="left" w:pos="1080"/>
          <w:tab w:val="left" w:pos="1440"/>
        </w:tabs>
        <w:ind w:left="1080" w:hanging="360"/>
      </w:pPr>
      <w:r w:rsidRPr="00F51B8B">
        <w:t>(2)</w:t>
      </w:r>
      <w:r w:rsidRPr="00F51B8B">
        <w:tab/>
        <w:t>Contraband which is being destroyed at the request of appropriately authorized local, state or federal governmental agencies, provided that such material is not an explosive, a propellant, a hazardous waste, or otherwise prohibited at the facility.  For the purposes of this section, contraband includes but is not limited to drugs, narcotics, fruits, vegetables, plants, counterfeit money, and counterfeit consumer goods;</w:t>
      </w:r>
    </w:p>
    <w:p w:rsidR="007175AF" w:rsidRPr="00F51B8B" w:rsidRDefault="007175AF" w:rsidP="007175AF">
      <w:pPr>
        <w:tabs>
          <w:tab w:val="left" w:pos="1080"/>
          <w:tab w:val="left" w:pos="1440"/>
        </w:tabs>
        <w:ind w:left="1080" w:hanging="360"/>
      </w:pPr>
      <w:r w:rsidRPr="00F51B8B">
        <w:t>(3)</w:t>
      </w:r>
      <w:r w:rsidRPr="00F51B8B">
        <w:tab/>
        <w:t>Wood pallets, clean wood, and land clearing debris;</w:t>
      </w:r>
    </w:p>
    <w:p w:rsidR="007175AF" w:rsidRPr="00F51B8B" w:rsidRDefault="007175AF" w:rsidP="007175AF">
      <w:pPr>
        <w:tabs>
          <w:tab w:val="left" w:pos="1080"/>
          <w:tab w:val="left" w:pos="1440"/>
        </w:tabs>
        <w:ind w:left="1080" w:hanging="360"/>
      </w:pPr>
      <w:r w:rsidRPr="00F51B8B">
        <w:t>(4)</w:t>
      </w:r>
      <w:r w:rsidRPr="00F51B8B">
        <w:tab/>
        <w:t>Packaging materials and containers;</w:t>
      </w:r>
    </w:p>
    <w:p w:rsidR="007175AF" w:rsidRPr="00F51B8B" w:rsidRDefault="007175AF" w:rsidP="007175AF">
      <w:pPr>
        <w:tabs>
          <w:tab w:val="left" w:pos="1080"/>
          <w:tab w:val="left" w:pos="1440"/>
        </w:tabs>
        <w:ind w:left="1080" w:hanging="360"/>
      </w:pPr>
      <w:r w:rsidRPr="00F51B8B">
        <w:t>(5)</w:t>
      </w:r>
      <w:r w:rsidRPr="00F51B8B">
        <w:tab/>
        <w:t>Clothing, natural and synthetic fibers, fabric remnants, and similar debris, including but not limited to aprons and gloves; or</w:t>
      </w:r>
    </w:p>
    <w:p w:rsidR="007175AF" w:rsidRPr="00F51B8B" w:rsidRDefault="007175AF" w:rsidP="007175AF">
      <w:pPr>
        <w:tabs>
          <w:tab w:val="left" w:pos="1080"/>
          <w:tab w:val="left" w:pos="1440"/>
        </w:tabs>
        <w:ind w:left="1080" w:hanging="360"/>
      </w:pPr>
      <w:r w:rsidRPr="00F51B8B">
        <w:t>(6)</w:t>
      </w:r>
      <w:r w:rsidRPr="00F51B8B">
        <w:tab/>
        <w:t>Rugs, carpets, and floor coverings, but not asbestos-containing materials or polyethylene or polyurethane vinyl floor coverings.</w:t>
      </w:r>
    </w:p>
    <w:p w:rsidR="007175AF" w:rsidRPr="00F51B8B" w:rsidRDefault="007175AF" w:rsidP="007175AF">
      <w:pPr>
        <w:tabs>
          <w:tab w:val="left" w:pos="360"/>
          <w:tab w:val="left" w:pos="720"/>
          <w:tab w:val="left" w:pos="1080"/>
        </w:tabs>
        <w:ind w:left="720" w:hanging="360"/>
      </w:pPr>
      <w:r w:rsidRPr="00F51B8B">
        <w:t>e.</w:t>
      </w:r>
      <w:r w:rsidRPr="00F51B8B">
        <w:tab/>
      </w:r>
      <w:r w:rsidRPr="00F51B8B">
        <w:rPr>
          <w:i/>
        </w:rPr>
        <w:t>Waste Tires.</w:t>
      </w:r>
      <w:r w:rsidRPr="00F51B8B">
        <w:t xml:space="preserve">  Subject to the conditions and limitations contained in this permit, waste tires may be used as fuel at the facility.  The total quantity of waste tires received as </w:t>
      </w:r>
      <w:r w:rsidRPr="00F51B8B">
        <w:rPr>
          <w:u w:val="single"/>
        </w:rPr>
        <w:t>segregated loads</w:t>
      </w:r>
      <w:r w:rsidR="00297895">
        <w:t xml:space="preserve"> and burned at the facility </w:t>
      </w:r>
      <w:r w:rsidRPr="00F51B8B">
        <w:t xml:space="preserve">shall not exceed </w:t>
      </w:r>
      <w:r>
        <w:t>3</w:t>
      </w:r>
      <w:r w:rsidRPr="00F51B8B">
        <w:t>%, by weight, of the facility's total fuel.</w:t>
      </w:r>
      <w:r>
        <w:t xml:space="preserve"> </w:t>
      </w:r>
      <w:r w:rsidRPr="00F51B8B">
        <w:rPr>
          <w:vertAlign w:val="superscript"/>
        </w:rPr>
        <w:t>1</w:t>
      </w:r>
      <w:r w:rsidR="00297895">
        <w:t xml:space="preserve"> </w:t>
      </w:r>
      <w:r w:rsidRPr="00F51B8B">
        <w:t>Compliance with this limitation shall be determined on a calendar month basis.</w:t>
      </w:r>
    </w:p>
    <w:p w:rsidR="007175AF" w:rsidRPr="00F51B8B" w:rsidRDefault="007175AF" w:rsidP="007175AF">
      <w:pPr>
        <w:tabs>
          <w:tab w:val="left" w:pos="360"/>
          <w:tab w:val="left" w:pos="720"/>
          <w:tab w:val="left" w:pos="1080"/>
        </w:tabs>
        <w:ind w:left="720" w:hanging="360"/>
      </w:pPr>
      <w:r w:rsidRPr="00F51B8B">
        <w:t>f.</w:t>
      </w:r>
      <w:r w:rsidRPr="00F51B8B">
        <w:tab/>
      </w:r>
      <w:r w:rsidRPr="00F51B8B">
        <w:rPr>
          <w:i/>
        </w:rPr>
        <w:t xml:space="preserve">Non-MSW Material. </w:t>
      </w:r>
      <w:r w:rsidRPr="00F51B8B">
        <w:t xml:space="preserve"> Subject to the conditions and limitations contained in this permit, the following other solid waste materials may be used as fuel at the facility (i.e., the following are authorized fuels that are non-MSW material).  The total quantity of the following non-MSW material received as </w:t>
      </w:r>
      <w:r w:rsidRPr="00F51B8B">
        <w:rPr>
          <w:u w:val="single"/>
        </w:rPr>
        <w:t>segregated loads</w:t>
      </w:r>
      <w:r w:rsidRPr="00F51B8B">
        <w:t xml:space="preserve"> and burned at the facility shall not exceed 5%, by weight, of the facility’s total fuel.  Compliance with this limitation shall be determined on a calendar month basis.</w:t>
      </w:r>
    </w:p>
    <w:p w:rsidR="007175AF" w:rsidRPr="00F51B8B" w:rsidRDefault="007175AF" w:rsidP="007175AF">
      <w:pPr>
        <w:tabs>
          <w:tab w:val="left" w:pos="1080"/>
          <w:tab w:val="left" w:pos="1440"/>
          <w:tab w:val="left" w:pos="1800"/>
        </w:tabs>
        <w:ind w:left="1080" w:hanging="360"/>
      </w:pPr>
      <w:r w:rsidRPr="00F51B8B">
        <w:t>(1)</w:t>
      </w:r>
      <w:r w:rsidRPr="00F51B8B">
        <w:tab/>
      </w:r>
      <w:r>
        <w:rPr>
          <w:szCs w:val="22"/>
        </w:rPr>
        <w:t>C</w:t>
      </w:r>
      <w:r w:rsidRPr="00EB3D23">
        <w:rPr>
          <w:szCs w:val="22"/>
        </w:rPr>
        <w:t>ons</w:t>
      </w:r>
      <w:r>
        <w:rPr>
          <w:szCs w:val="22"/>
        </w:rPr>
        <w:t>truction and demolition debris.</w:t>
      </w:r>
    </w:p>
    <w:p w:rsidR="007175AF" w:rsidRPr="00F51B8B" w:rsidRDefault="007175AF" w:rsidP="007175AF">
      <w:pPr>
        <w:tabs>
          <w:tab w:val="left" w:pos="1080"/>
          <w:tab w:val="left" w:pos="1440"/>
          <w:tab w:val="left" w:pos="1800"/>
        </w:tabs>
        <w:ind w:left="1080" w:hanging="360"/>
      </w:pPr>
      <w:r w:rsidRPr="00F51B8B">
        <w:t>(2)</w:t>
      </w:r>
      <w:r w:rsidRPr="00F51B8B">
        <w:tab/>
        <w:t>Oil spill debris from aquatic, coastal, estuarine or river environments.  Such items or materials include but are not limited to rags, wipes, and absorbents.</w:t>
      </w:r>
    </w:p>
    <w:p w:rsidR="007175AF" w:rsidRPr="00F51B8B" w:rsidRDefault="007175AF" w:rsidP="007175AF">
      <w:pPr>
        <w:tabs>
          <w:tab w:val="left" w:pos="1080"/>
          <w:tab w:val="left" w:pos="1440"/>
          <w:tab w:val="left" w:pos="1800"/>
        </w:tabs>
        <w:ind w:left="1080" w:hanging="360"/>
      </w:pPr>
      <w:r w:rsidRPr="00F51B8B">
        <w:t>(3)</w:t>
      </w:r>
      <w:r w:rsidRPr="00F51B8B">
        <w:tab/>
        <w:t>Items suitable for human, plant or domesticated animal use, consumption or application where the item’s shelf-life has expired or the generator wishes to remove the items from the market.  Such items or materials include but are not limited to off-specification or expired consumer products, pharmaceuticals, medications, health and personal care products, cosmetics, foodstuffs, nutritional supplements, returned goods, and controlled substances.</w:t>
      </w:r>
    </w:p>
    <w:p w:rsidR="007175AF" w:rsidRPr="00F51B8B" w:rsidRDefault="007175AF" w:rsidP="007175AF">
      <w:pPr>
        <w:tabs>
          <w:tab w:val="left" w:pos="1080"/>
          <w:tab w:val="left" w:pos="1440"/>
          <w:tab w:val="left" w:pos="1800"/>
        </w:tabs>
        <w:ind w:left="1080" w:hanging="360"/>
      </w:pPr>
      <w:r w:rsidRPr="00F51B8B">
        <w:lastRenderedPageBreak/>
        <w:t>(4)</w:t>
      </w:r>
      <w:r w:rsidRPr="00F51B8B">
        <w:tab/>
        <w:t>Consumer-packaged products intended for human or domesticated animal use or application but not consumption.  Such items or materials include but are not limited to carpet cleaners, household or bathroom cleaners, polishes, waxes and detergents.</w:t>
      </w:r>
    </w:p>
    <w:p w:rsidR="007175AF" w:rsidRPr="00F51B8B" w:rsidRDefault="007175AF" w:rsidP="007175AF">
      <w:pPr>
        <w:tabs>
          <w:tab w:val="left" w:pos="1080"/>
          <w:tab w:val="left" w:pos="1440"/>
          <w:tab w:val="left" w:pos="1800"/>
        </w:tabs>
        <w:ind w:left="1080" w:hanging="360"/>
      </w:pPr>
      <w:r w:rsidRPr="00F51B8B">
        <w:t>(5)</w:t>
      </w:r>
      <w:r w:rsidRPr="00F51B8B">
        <w:tab/>
        <w:t>Waste materials that:</w:t>
      </w:r>
    </w:p>
    <w:p w:rsidR="007175AF" w:rsidRPr="00F51B8B" w:rsidRDefault="00297895" w:rsidP="007175AF">
      <w:pPr>
        <w:tabs>
          <w:tab w:val="left" w:pos="1080"/>
          <w:tab w:val="left" w:pos="1440"/>
          <w:tab w:val="left" w:pos="1800"/>
        </w:tabs>
        <w:ind w:left="1440" w:hanging="360"/>
      </w:pPr>
      <w:r>
        <w:t>(a)</w:t>
      </w:r>
      <w:r>
        <w:tab/>
        <w:t>A</w:t>
      </w:r>
      <w:r w:rsidR="007175AF" w:rsidRPr="00F51B8B">
        <w:t>re generated in the manufacture of items in categories</w:t>
      </w:r>
      <w:r w:rsidR="007175AF" w:rsidRPr="00345EB0">
        <w:t xml:space="preserve"> f.(3) or f.(4),</w:t>
      </w:r>
      <w:r w:rsidR="007175AF" w:rsidRPr="00F51B8B">
        <w:t xml:space="preserve"> above and are functionally or commercially useless (expired, rejected or spent); or</w:t>
      </w:r>
    </w:p>
    <w:p w:rsidR="007175AF" w:rsidRPr="00F51B8B" w:rsidRDefault="00297895" w:rsidP="007175AF">
      <w:pPr>
        <w:tabs>
          <w:tab w:val="left" w:pos="1080"/>
          <w:tab w:val="left" w:pos="1440"/>
          <w:tab w:val="left" w:pos="1800"/>
        </w:tabs>
        <w:ind w:left="1440" w:hanging="360"/>
      </w:pPr>
      <w:r>
        <w:t>(b)</w:t>
      </w:r>
      <w:r>
        <w:tab/>
        <w:t>A</w:t>
      </w:r>
      <w:r w:rsidR="007175AF" w:rsidRPr="00F51B8B">
        <w:t>re not yet formed or packaged for commercial distribution.  Such items or materials must be substantially similar to other items or materials routinely found in MSW.</w:t>
      </w:r>
    </w:p>
    <w:p w:rsidR="007175AF" w:rsidRPr="00F51B8B" w:rsidRDefault="007175AF" w:rsidP="007175AF">
      <w:pPr>
        <w:tabs>
          <w:tab w:val="left" w:pos="1080"/>
          <w:tab w:val="left" w:pos="1440"/>
          <w:tab w:val="left" w:pos="1800"/>
        </w:tabs>
        <w:ind w:left="1080" w:hanging="360"/>
        <w:rPr>
          <w:szCs w:val="22"/>
        </w:rPr>
      </w:pPr>
      <w:r w:rsidRPr="00F51B8B">
        <w:rPr>
          <w:szCs w:val="22"/>
        </w:rPr>
        <w:t>(6)</w:t>
      </w:r>
      <w:r w:rsidRPr="00F51B8B">
        <w:rPr>
          <w:szCs w:val="22"/>
        </w:rPr>
        <w:tab/>
        <w:t>Waste materials that contain oil from:</w:t>
      </w:r>
    </w:p>
    <w:p w:rsidR="007175AF" w:rsidRPr="00F51B8B" w:rsidRDefault="00297895" w:rsidP="007175AF">
      <w:pPr>
        <w:tabs>
          <w:tab w:val="left" w:pos="1080"/>
          <w:tab w:val="left" w:pos="1440"/>
          <w:tab w:val="left" w:pos="1800"/>
        </w:tabs>
        <w:ind w:left="1440" w:hanging="360"/>
      </w:pPr>
      <w:r>
        <w:t>(a)</w:t>
      </w:r>
      <w:r>
        <w:tab/>
        <w:t>T</w:t>
      </w:r>
      <w:r w:rsidR="007175AF" w:rsidRPr="00F51B8B">
        <w:t xml:space="preserve">he routine cleanup of industrial or commercial establishments and machinery; or </w:t>
      </w:r>
    </w:p>
    <w:p w:rsidR="007175AF" w:rsidRPr="00F51B8B" w:rsidRDefault="00297895" w:rsidP="007175AF">
      <w:pPr>
        <w:tabs>
          <w:tab w:val="left" w:pos="1080"/>
          <w:tab w:val="left" w:pos="1440"/>
          <w:tab w:val="left" w:pos="1800"/>
        </w:tabs>
        <w:ind w:left="1440" w:hanging="360"/>
      </w:pPr>
      <w:r>
        <w:t>(b)</w:t>
      </w:r>
      <w:r>
        <w:tab/>
        <w:t>S</w:t>
      </w:r>
      <w:r w:rsidR="007175AF" w:rsidRPr="00F51B8B">
        <w:t>pills of virgin or used petroleum products.  Such items or materials include but are not limited to rags, wipes, and absorbents.</w:t>
      </w:r>
    </w:p>
    <w:p w:rsidR="007175AF" w:rsidRPr="00F51B8B" w:rsidRDefault="007175AF" w:rsidP="007175AF">
      <w:pPr>
        <w:tabs>
          <w:tab w:val="left" w:pos="1080"/>
          <w:tab w:val="left" w:pos="1440"/>
          <w:tab w:val="left" w:pos="1800"/>
        </w:tabs>
        <w:ind w:left="1080" w:hanging="360"/>
      </w:pPr>
      <w:r w:rsidRPr="00F51B8B">
        <w:t>(7)</w:t>
      </w:r>
      <w:r w:rsidRPr="00F51B8B">
        <w:tab/>
        <w:t>Used oil and used oil filters.  Used oil containing a polychlorinated biphenyls (PCB) concentration equal or greater than 50 parts per million (ppm) shall not be burned, pursuant to the limitations of 40 CFR 761.20(e).</w:t>
      </w:r>
    </w:p>
    <w:p w:rsidR="007175AF" w:rsidRPr="00F51B8B" w:rsidRDefault="007175AF" w:rsidP="007175AF">
      <w:pPr>
        <w:tabs>
          <w:tab w:val="left" w:pos="1440"/>
          <w:tab w:val="left" w:pos="1800"/>
        </w:tabs>
        <w:ind w:left="1080" w:hanging="360"/>
      </w:pPr>
      <w:r w:rsidRPr="00F51B8B">
        <w:t>(8)</w:t>
      </w:r>
      <w:r w:rsidRPr="00F51B8B">
        <w:tab/>
        <w:t>Waste materials generated by manufacturing, industrial or agricultural activities, provided that these items or materials are substantially similar to items or materials that are found routinely in MSW, subject to written prior approval of the Department.</w:t>
      </w:r>
    </w:p>
    <w:p w:rsidR="007175AF" w:rsidRDefault="007175AF" w:rsidP="007175AF">
      <w:pPr>
        <w:tabs>
          <w:tab w:val="left" w:pos="360"/>
          <w:tab w:val="left" w:pos="630"/>
          <w:tab w:val="left" w:pos="720"/>
        </w:tabs>
        <w:spacing w:after="120"/>
        <w:ind w:left="360"/>
        <w:rPr>
          <w:spacing w:val="-3"/>
        </w:rPr>
      </w:pPr>
      <w:r w:rsidRPr="00F51B8B">
        <w:t>[Rules 62-4.070(1)&amp;(3), 62-213.4</w:t>
      </w:r>
      <w:r w:rsidR="0098066E">
        <w:t>10 and 62-213.440, F.A.C.;</w:t>
      </w:r>
      <w:r w:rsidRPr="00F72090">
        <w:t xml:space="preserve"> </w:t>
      </w:r>
      <w:r w:rsidRPr="009C66C5">
        <w:t>Permit No. 0570261-007-AC/PSD-FL-369</w:t>
      </w:r>
      <w:r w:rsidR="00244141" w:rsidRPr="00FD1248">
        <w:rPr>
          <w:u w:val="double"/>
        </w:rPr>
        <w:t>,</w:t>
      </w:r>
      <w:r w:rsidR="0098066E" w:rsidRPr="00FD1248">
        <w:rPr>
          <w:u w:val="double"/>
        </w:rPr>
        <w:t xml:space="preserve"> </w:t>
      </w:r>
      <w:r w:rsidR="0098066E" w:rsidRPr="00FD1248">
        <w:rPr>
          <w:highlight w:val="yellow"/>
          <w:u w:val="double"/>
        </w:rPr>
        <w:t>and Permit No</w:t>
      </w:r>
      <w:r w:rsidR="00244141" w:rsidRPr="00FD1248">
        <w:rPr>
          <w:highlight w:val="yellow"/>
          <w:u w:val="double"/>
        </w:rPr>
        <w:t xml:space="preserve">. </w:t>
      </w:r>
      <w:r w:rsidR="00244141" w:rsidRPr="00FD1248">
        <w:rPr>
          <w:szCs w:val="22"/>
          <w:highlight w:val="yellow"/>
          <w:u w:val="double"/>
        </w:rPr>
        <w:t>0570261-016-AC/PSD-FL-121E and PSD-FL-369D, Specific Condition 4.</w:t>
      </w:r>
      <w:r w:rsidRPr="00FD1248">
        <w:rPr>
          <w:spacing w:val="-3"/>
          <w:highlight w:val="yellow"/>
          <w:u w:val="double"/>
        </w:rPr>
        <w:t>]</w:t>
      </w:r>
    </w:p>
    <w:p w:rsidR="008A612D" w:rsidRPr="00FD1248" w:rsidRDefault="008A612D" w:rsidP="00FD1248">
      <w:pPr>
        <w:pStyle w:val="Default"/>
        <w:numPr>
          <w:ilvl w:val="0"/>
          <w:numId w:val="3"/>
        </w:numPr>
        <w:tabs>
          <w:tab w:val="left" w:pos="360"/>
          <w:tab w:val="left" w:pos="720"/>
          <w:tab w:val="left" w:pos="1080"/>
          <w:tab w:val="left" w:pos="1440"/>
        </w:tabs>
        <w:spacing w:after="120"/>
        <w:ind w:left="360"/>
        <w:rPr>
          <w:szCs w:val="22"/>
          <w:highlight w:val="yellow"/>
          <w:u w:val="double"/>
        </w:rPr>
      </w:pPr>
      <w:r w:rsidRPr="00FD1248">
        <w:rPr>
          <w:sz w:val="22"/>
          <w:szCs w:val="22"/>
          <w:highlight w:val="yellow"/>
          <w:u w:val="double"/>
        </w:rPr>
        <w:t>Limitation of Biosolids.  The owner or operator is authorized to combust up to 5% by weight (90 wet tons per day, as received) of biosolids that contain at least 12% solids, by weight, in MWC Units 1, 2, 3 and 4 combine</w:t>
      </w:r>
      <w:r w:rsidR="00F61B14" w:rsidRPr="00FD1248">
        <w:rPr>
          <w:sz w:val="22"/>
          <w:szCs w:val="22"/>
          <w:highlight w:val="yellow"/>
          <w:u w:val="double"/>
        </w:rPr>
        <w:t>d.  [Permit No. 0570261-016-AC/</w:t>
      </w:r>
      <w:r w:rsidRPr="00FD1248">
        <w:rPr>
          <w:sz w:val="22"/>
          <w:szCs w:val="22"/>
          <w:highlight w:val="yellow"/>
          <w:u w:val="double"/>
        </w:rPr>
        <w:t>PSD-FL-121E and PSD-FL-369D, Specific Condition 5.]</w:t>
      </w:r>
    </w:p>
    <w:p w:rsidR="007175AF" w:rsidRPr="00463880" w:rsidRDefault="007175AF" w:rsidP="007175AF">
      <w:pPr>
        <w:tabs>
          <w:tab w:val="left" w:pos="1080"/>
          <w:tab w:val="left" w:pos="1440"/>
        </w:tabs>
        <w:spacing w:after="120"/>
        <w:rPr>
          <w:szCs w:val="22"/>
          <w:highlight w:val="green"/>
          <w:u w:val="single"/>
        </w:rPr>
      </w:pPr>
      <w:r w:rsidRPr="00463880">
        <w:rPr>
          <w:b/>
          <w:szCs w:val="22"/>
          <w:u w:val="single"/>
        </w:rPr>
        <w:t>Air Pollution Control Technologies and Measures</w:t>
      </w:r>
    </w:p>
    <w:p w:rsidR="007175AF" w:rsidRPr="00F51B8B" w:rsidRDefault="007175AF" w:rsidP="00FD1248">
      <w:pPr>
        <w:pStyle w:val="Default"/>
        <w:numPr>
          <w:ilvl w:val="0"/>
          <w:numId w:val="23"/>
        </w:numPr>
        <w:tabs>
          <w:tab w:val="left" w:pos="1080"/>
          <w:tab w:val="left" w:pos="1440"/>
        </w:tabs>
        <w:spacing w:after="120"/>
        <w:rPr>
          <w:color w:val="auto"/>
          <w:sz w:val="22"/>
          <w:szCs w:val="20"/>
        </w:rPr>
      </w:pPr>
      <w:r w:rsidRPr="00F51B8B">
        <w:rPr>
          <w:color w:val="auto"/>
          <w:sz w:val="22"/>
          <w:szCs w:val="20"/>
          <w:u w:val="single"/>
        </w:rPr>
        <w:t>Carbon Usage Rate</w:t>
      </w:r>
      <w:r w:rsidRPr="00F51B8B">
        <w:rPr>
          <w:color w:val="auto"/>
          <w:sz w:val="22"/>
          <w:szCs w:val="20"/>
        </w:rPr>
        <w:t>.  The carbon injection rate operating standard and monitoring requirements set forth in 40 CFR 60.58b(m) of 40 CFR 60, Subpart Eb, incorporated by reference in Rule 62-204.800, F.A.C., shall apply.  See Appendix 40 CFR 60, Subpart Eb.  [Rule 62-296.416(5), F.A.C.]</w:t>
      </w:r>
    </w:p>
    <w:p w:rsidR="007175AF" w:rsidRPr="00E34051" w:rsidRDefault="007175AF" w:rsidP="00FD1248">
      <w:pPr>
        <w:numPr>
          <w:ilvl w:val="0"/>
          <w:numId w:val="23"/>
        </w:numPr>
        <w:tabs>
          <w:tab w:val="left" w:pos="1080"/>
          <w:tab w:val="left" w:pos="1440"/>
        </w:tabs>
        <w:rPr>
          <w:szCs w:val="22"/>
        </w:rPr>
      </w:pPr>
      <w:r w:rsidRPr="00E34051">
        <w:rPr>
          <w:szCs w:val="22"/>
          <w:u w:val="single"/>
        </w:rPr>
        <w:t>Air Pollution Control Equipment</w:t>
      </w:r>
      <w:r w:rsidRPr="00E34051">
        <w:rPr>
          <w:szCs w:val="22"/>
        </w:rPr>
        <w:t>.  The owner or operator shall operate and maintain the following air pollution control equipment consistent with the manufacturers’ specifications.</w:t>
      </w:r>
    </w:p>
    <w:p w:rsidR="007175AF" w:rsidRPr="00F51B8B" w:rsidRDefault="007175AF" w:rsidP="00DE7C94">
      <w:pPr>
        <w:numPr>
          <w:ilvl w:val="1"/>
          <w:numId w:val="5"/>
        </w:numPr>
        <w:tabs>
          <w:tab w:val="left" w:pos="540"/>
        </w:tabs>
        <w:ind w:left="720" w:hanging="270"/>
        <w:rPr>
          <w:szCs w:val="22"/>
        </w:rPr>
      </w:pPr>
      <w:r w:rsidRPr="009C66C5">
        <w:rPr>
          <w:i/>
          <w:iCs/>
          <w:szCs w:val="22"/>
        </w:rPr>
        <w:t>Particulate Matter (PM/PM</w:t>
      </w:r>
      <w:r w:rsidRPr="009C66C5">
        <w:rPr>
          <w:i/>
          <w:iCs/>
          <w:szCs w:val="22"/>
          <w:vertAlign w:val="subscript"/>
        </w:rPr>
        <w:t>10</w:t>
      </w:r>
      <w:r w:rsidRPr="009C66C5">
        <w:rPr>
          <w:i/>
          <w:iCs/>
          <w:szCs w:val="22"/>
        </w:rPr>
        <w:t>)</w:t>
      </w:r>
      <w:r>
        <w:rPr>
          <w:i/>
          <w:iCs/>
          <w:szCs w:val="22"/>
        </w:rPr>
        <w:t xml:space="preserve">.  </w:t>
      </w:r>
      <w:r w:rsidRPr="009C66C5">
        <w:rPr>
          <w:szCs w:val="22"/>
        </w:rPr>
        <w:t xml:space="preserve"> A fabric filter (FF) baghouse, including absorption/adsorption reagent, shall be installed to remove particulate matter</w:t>
      </w:r>
      <w:r w:rsidRPr="009C66C5">
        <w:rPr>
          <w:i/>
          <w:iCs/>
          <w:szCs w:val="22"/>
        </w:rPr>
        <w:t>.</w:t>
      </w:r>
    </w:p>
    <w:p w:rsidR="007175AF" w:rsidRPr="00F51B8B" w:rsidRDefault="007175AF" w:rsidP="00DE7C94">
      <w:pPr>
        <w:numPr>
          <w:ilvl w:val="1"/>
          <w:numId w:val="5"/>
        </w:numPr>
        <w:tabs>
          <w:tab w:val="left" w:pos="540"/>
        </w:tabs>
        <w:ind w:left="720" w:hanging="270"/>
        <w:rPr>
          <w:szCs w:val="22"/>
        </w:rPr>
      </w:pPr>
      <w:r w:rsidRPr="009C66C5">
        <w:rPr>
          <w:i/>
          <w:iCs/>
          <w:szCs w:val="22"/>
        </w:rPr>
        <w:t>MWC Acid Gas Control</w:t>
      </w:r>
      <w:r>
        <w:rPr>
          <w:i/>
          <w:iCs/>
          <w:szCs w:val="22"/>
        </w:rPr>
        <w:t xml:space="preserve">.  </w:t>
      </w:r>
      <w:r w:rsidRPr="009C66C5">
        <w:rPr>
          <w:szCs w:val="22"/>
        </w:rPr>
        <w:t xml:space="preserve">A spray dryer </w:t>
      </w:r>
      <w:r>
        <w:rPr>
          <w:szCs w:val="22"/>
        </w:rPr>
        <w:t xml:space="preserve">absorber </w:t>
      </w:r>
      <w:r w:rsidRPr="009C66C5">
        <w:rPr>
          <w:szCs w:val="22"/>
        </w:rPr>
        <w:t>(SD</w:t>
      </w:r>
      <w:r>
        <w:rPr>
          <w:szCs w:val="22"/>
        </w:rPr>
        <w:t>A</w:t>
      </w:r>
      <w:r w:rsidRPr="009C66C5">
        <w:rPr>
          <w:szCs w:val="22"/>
        </w:rPr>
        <w:t>) with lime injection will be installed to absorb MWC acid gases.</w:t>
      </w:r>
    </w:p>
    <w:p w:rsidR="007175AF" w:rsidRDefault="007175AF" w:rsidP="00DE7C94">
      <w:pPr>
        <w:numPr>
          <w:ilvl w:val="1"/>
          <w:numId w:val="5"/>
        </w:numPr>
        <w:tabs>
          <w:tab w:val="left" w:pos="540"/>
        </w:tabs>
        <w:ind w:left="720" w:hanging="270"/>
        <w:rPr>
          <w:szCs w:val="22"/>
        </w:rPr>
      </w:pPr>
      <w:r w:rsidRPr="009C66C5">
        <w:rPr>
          <w:i/>
          <w:iCs/>
          <w:szCs w:val="22"/>
        </w:rPr>
        <w:t>NO</w:t>
      </w:r>
      <w:r w:rsidR="00297895" w:rsidRPr="00297895">
        <w:rPr>
          <w:i/>
          <w:iCs/>
          <w:szCs w:val="22"/>
          <w:vertAlign w:val="subscript"/>
        </w:rPr>
        <w:t>X</w:t>
      </w:r>
      <w:r w:rsidRPr="009C66C5">
        <w:rPr>
          <w:i/>
          <w:iCs/>
          <w:szCs w:val="22"/>
        </w:rPr>
        <w:t xml:space="preserve"> Controls</w:t>
      </w:r>
      <w:r>
        <w:rPr>
          <w:i/>
          <w:iCs/>
          <w:szCs w:val="22"/>
        </w:rPr>
        <w:t xml:space="preserve">.  </w:t>
      </w:r>
      <w:r w:rsidRPr="009C66C5">
        <w:rPr>
          <w:szCs w:val="22"/>
        </w:rPr>
        <w:t>A strategic combustion air management system (Covanta low NO</w:t>
      </w:r>
      <w:r w:rsidR="001F5779" w:rsidRPr="001F5779">
        <w:rPr>
          <w:szCs w:val="22"/>
          <w:vertAlign w:val="subscript"/>
        </w:rPr>
        <w:t>X</w:t>
      </w:r>
      <w:r w:rsidRPr="009C66C5">
        <w:rPr>
          <w:szCs w:val="22"/>
        </w:rPr>
        <w:t xml:space="preserve"> (LN</w:t>
      </w:r>
      <w:r w:rsidRPr="009C66C5">
        <w:rPr>
          <w:szCs w:val="22"/>
          <w:vertAlign w:val="superscript"/>
        </w:rPr>
        <w:t>TM</w:t>
      </w:r>
      <w:r w:rsidRPr="009C66C5">
        <w:rPr>
          <w:szCs w:val="22"/>
        </w:rPr>
        <w:t xml:space="preserve">) system) or flue gas recirculation system </w:t>
      </w:r>
      <w:r w:rsidR="001F5779">
        <w:rPr>
          <w:szCs w:val="22"/>
        </w:rPr>
        <w:t>(FGR) shall be used to limit NO</w:t>
      </w:r>
      <w:r w:rsidR="001F5779" w:rsidRPr="001F5779">
        <w:rPr>
          <w:szCs w:val="22"/>
          <w:vertAlign w:val="subscript"/>
        </w:rPr>
        <w:t>X</w:t>
      </w:r>
      <w:r w:rsidRPr="009C66C5">
        <w:rPr>
          <w:szCs w:val="22"/>
        </w:rPr>
        <w:t xml:space="preserve"> formation.  An ammonia or urea-based selective non-catalytic reduction (SNCR) system will be employed for the destruction of </w:t>
      </w:r>
      <w:r w:rsidRPr="009C66C5">
        <w:rPr>
          <w:iCs/>
          <w:szCs w:val="22"/>
        </w:rPr>
        <w:t>NO</w:t>
      </w:r>
      <w:r w:rsidR="001F5779" w:rsidRPr="001F5779">
        <w:rPr>
          <w:iCs/>
          <w:szCs w:val="22"/>
          <w:vertAlign w:val="subscript"/>
        </w:rPr>
        <w:t>X</w:t>
      </w:r>
      <w:r w:rsidRPr="009C66C5">
        <w:rPr>
          <w:szCs w:val="22"/>
        </w:rPr>
        <w:t>.</w:t>
      </w:r>
    </w:p>
    <w:p w:rsidR="007175AF" w:rsidRPr="00F51B8B" w:rsidRDefault="007175AF" w:rsidP="00DE7C94">
      <w:pPr>
        <w:numPr>
          <w:ilvl w:val="1"/>
          <w:numId w:val="5"/>
        </w:numPr>
        <w:tabs>
          <w:tab w:val="left" w:pos="540"/>
        </w:tabs>
        <w:ind w:left="720" w:hanging="270"/>
        <w:rPr>
          <w:szCs w:val="22"/>
        </w:rPr>
      </w:pPr>
      <w:r w:rsidRPr="009C66C5">
        <w:rPr>
          <w:i/>
          <w:iCs/>
          <w:szCs w:val="22"/>
        </w:rPr>
        <w:t>MWC Organics and Mercury (Hg)</w:t>
      </w:r>
      <w:r>
        <w:rPr>
          <w:i/>
          <w:iCs/>
          <w:szCs w:val="22"/>
        </w:rPr>
        <w:t>.</w:t>
      </w:r>
      <w:r w:rsidRPr="009C66C5">
        <w:rPr>
          <w:szCs w:val="22"/>
        </w:rPr>
        <w:t xml:space="preserve">  An activated carbon injection (ACI) system shall be installed to adsorb MWC organics and Hg.</w:t>
      </w:r>
    </w:p>
    <w:p w:rsidR="007175AF" w:rsidRPr="00E34051" w:rsidRDefault="007175AF" w:rsidP="007175AF">
      <w:pPr>
        <w:tabs>
          <w:tab w:val="left" w:pos="1080"/>
          <w:tab w:val="left" w:pos="1440"/>
        </w:tabs>
        <w:spacing w:after="120"/>
        <w:ind w:left="360"/>
        <w:rPr>
          <w:szCs w:val="22"/>
        </w:rPr>
      </w:pPr>
      <w:r w:rsidRPr="00F51B8B">
        <w:rPr>
          <w:bCs/>
          <w:szCs w:val="22"/>
        </w:rPr>
        <w:t>[</w:t>
      </w:r>
      <w:r w:rsidRPr="00F51B8B">
        <w:rPr>
          <w:szCs w:val="22"/>
        </w:rPr>
        <w:t xml:space="preserve">Permit No. </w:t>
      </w:r>
      <w:r w:rsidRPr="009C66C5">
        <w:t>0570261-007-AC/PSD-FL-369</w:t>
      </w:r>
      <w:r w:rsidRPr="00F51B8B">
        <w:rPr>
          <w:szCs w:val="22"/>
        </w:rPr>
        <w:t xml:space="preserve"> a</w:t>
      </w:r>
      <w:r w:rsidRPr="00F51B8B">
        <w:rPr>
          <w:bCs/>
          <w:szCs w:val="22"/>
        </w:rPr>
        <w:t>nd Rule 62-4.070(1)&amp;(3), F.A.C.]</w:t>
      </w:r>
    </w:p>
    <w:p w:rsidR="007175AF" w:rsidRPr="005646CA" w:rsidRDefault="007175AF" w:rsidP="007175AF">
      <w:pPr>
        <w:tabs>
          <w:tab w:val="left" w:pos="1080"/>
          <w:tab w:val="left" w:pos="1440"/>
        </w:tabs>
        <w:spacing w:after="120"/>
        <w:rPr>
          <w:szCs w:val="22"/>
          <w:highlight w:val="green"/>
          <w:u w:val="single"/>
        </w:rPr>
      </w:pPr>
      <w:r w:rsidRPr="005646CA">
        <w:rPr>
          <w:b/>
          <w:szCs w:val="22"/>
          <w:u w:val="single"/>
        </w:rPr>
        <w:t>Emission Limitations and Standards</w:t>
      </w:r>
    </w:p>
    <w:p w:rsidR="007175AF" w:rsidRPr="00F51B8B" w:rsidRDefault="007175AF" w:rsidP="007175AF">
      <w:pPr>
        <w:spacing w:after="120"/>
        <w:rPr>
          <w:i/>
        </w:rPr>
      </w:pPr>
      <w:r w:rsidRPr="00F51B8B">
        <w:rPr>
          <w:i/>
        </w:rPr>
        <w:t>{Permitting note:  Table 1, Summary of Air Pollutant Standards and Terms, summarizes information for convenience purposes only.  This table does not supersede any of the terms or conditions of this permit.}</w:t>
      </w:r>
    </w:p>
    <w:p w:rsidR="007175AF" w:rsidRDefault="007175AF" w:rsidP="007175AF">
      <w:pPr>
        <w:tabs>
          <w:tab w:val="left" w:pos="1080"/>
          <w:tab w:val="left" w:pos="1440"/>
        </w:tabs>
        <w:spacing w:after="120"/>
        <w:rPr>
          <w:i/>
          <w:szCs w:val="22"/>
        </w:rPr>
      </w:pPr>
      <w:r w:rsidRPr="009C66C5">
        <w:rPr>
          <w:i/>
          <w:szCs w:val="22"/>
        </w:rPr>
        <w:t>{Permitting note:  MWC Unit 4 was subject to a Best Available Control Technology (BACT) determination in 0570261-007-AC/PSD-FL-369 for nitrogen oxides (NO</w:t>
      </w:r>
      <w:r w:rsidRPr="007175AF">
        <w:rPr>
          <w:i/>
          <w:szCs w:val="22"/>
          <w:vertAlign w:val="subscript"/>
        </w:rPr>
        <w:t>X</w:t>
      </w:r>
      <w:r w:rsidRPr="009C66C5">
        <w:rPr>
          <w:i/>
          <w:szCs w:val="22"/>
        </w:rPr>
        <w:t>), carbon monoxide (CO), MWC acid gases (SO</w:t>
      </w:r>
      <w:r w:rsidRPr="009C66C5">
        <w:rPr>
          <w:i/>
          <w:szCs w:val="22"/>
          <w:vertAlign w:val="subscript"/>
        </w:rPr>
        <w:t>2</w:t>
      </w:r>
      <w:r w:rsidRPr="009C66C5">
        <w:rPr>
          <w:i/>
          <w:szCs w:val="22"/>
        </w:rPr>
        <w:t>+HCl); SO</w:t>
      </w:r>
      <w:r w:rsidRPr="009C66C5">
        <w:rPr>
          <w:i/>
          <w:szCs w:val="22"/>
          <w:vertAlign w:val="subscript"/>
        </w:rPr>
        <w:t>2</w:t>
      </w:r>
      <w:r w:rsidRPr="009C66C5">
        <w:rPr>
          <w:i/>
          <w:szCs w:val="22"/>
        </w:rPr>
        <w:t xml:space="preserve"> as an individual pollutant, MWC organics (dioxins/furans) and opacity.}</w:t>
      </w:r>
    </w:p>
    <w:p w:rsidR="007175AF" w:rsidRPr="00330FC1" w:rsidRDefault="007175AF" w:rsidP="007175AF">
      <w:pPr>
        <w:tabs>
          <w:tab w:val="left" w:pos="1080"/>
          <w:tab w:val="left" w:pos="1440"/>
        </w:tabs>
        <w:spacing w:after="120"/>
        <w:rPr>
          <w:szCs w:val="22"/>
        </w:rPr>
      </w:pPr>
      <w:r w:rsidRPr="00330FC1">
        <w:rPr>
          <w:szCs w:val="22"/>
        </w:rPr>
        <w:lastRenderedPageBreak/>
        <w:t xml:space="preserve">Unless otherwise specified, the averaging times for Specific Conditions </w:t>
      </w:r>
      <w:r w:rsidR="00873C63">
        <w:rPr>
          <w:b/>
          <w:szCs w:val="22"/>
        </w:rPr>
        <w:t>B.10. - B.18</w:t>
      </w:r>
      <w:r w:rsidRPr="00950DF1">
        <w:rPr>
          <w:b/>
          <w:szCs w:val="22"/>
        </w:rPr>
        <w:t>.</w:t>
      </w:r>
      <w:r w:rsidRPr="00950DF1">
        <w:rPr>
          <w:szCs w:val="22"/>
        </w:rPr>
        <w:t xml:space="preserve"> &amp; </w:t>
      </w:r>
      <w:r w:rsidR="00873C63">
        <w:rPr>
          <w:b/>
          <w:szCs w:val="22"/>
        </w:rPr>
        <w:t>B.20</w:t>
      </w:r>
      <w:r w:rsidRPr="00950DF1">
        <w:rPr>
          <w:b/>
          <w:szCs w:val="22"/>
        </w:rPr>
        <w:t xml:space="preserve">. </w:t>
      </w:r>
      <w:r w:rsidRPr="00950DF1">
        <w:rPr>
          <w:szCs w:val="22"/>
        </w:rPr>
        <w:t>a</w:t>
      </w:r>
      <w:r w:rsidRPr="00330FC1">
        <w:rPr>
          <w:szCs w:val="22"/>
        </w:rPr>
        <w:t>re based on the specified averaging time of the applicable test method.</w:t>
      </w:r>
    </w:p>
    <w:p w:rsidR="007175AF" w:rsidRPr="00330FC1" w:rsidRDefault="007175AF" w:rsidP="00FD1248">
      <w:pPr>
        <w:numPr>
          <w:ilvl w:val="0"/>
          <w:numId w:val="23"/>
        </w:numPr>
        <w:tabs>
          <w:tab w:val="left" w:pos="1080"/>
          <w:tab w:val="left" w:pos="1440"/>
        </w:tabs>
        <w:spacing w:after="120"/>
        <w:rPr>
          <w:szCs w:val="22"/>
        </w:rPr>
      </w:pPr>
      <w:r w:rsidRPr="00330FC1">
        <w:rPr>
          <w:szCs w:val="22"/>
        </w:rPr>
        <w:t>Emissions from MWC Unit 4 shall not exceed the emissions standards &amp; limits listed in the following table or in the specific conditions and using the test methods &amp; procedures described.</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ook w:val="04A0" w:firstRow="1" w:lastRow="0" w:firstColumn="1" w:lastColumn="0" w:noHBand="0" w:noVBand="1"/>
      </w:tblPr>
      <w:tblGrid>
        <w:gridCol w:w="2852"/>
        <w:gridCol w:w="3916"/>
        <w:gridCol w:w="1427"/>
        <w:gridCol w:w="1747"/>
      </w:tblGrid>
      <w:tr w:rsidR="007175AF" w:rsidRPr="009C66C5" w:rsidTr="00F40927">
        <w:trPr>
          <w:trHeight w:val="530"/>
        </w:trPr>
        <w:tc>
          <w:tcPr>
            <w:tcW w:w="2880" w:type="dxa"/>
            <w:tcBorders>
              <w:top w:val="single" w:sz="12" w:space="0" w:color="auto"/>
              <w:bottom w:val="single" w:sz="12" w:space="0" w:color="auto"/>
              <w:right w:val="single" w:sz="12" w:space="0" w:color="auto"/>
            </w:tcBorders>
            <w:shd w:val="clear" w:color="auto" w:fill="F2F2F2"/>
            <w:vAlign w:val="center"/>
          </w:tcPr>
          <w:p w:rsidR="007175AF" w:rsidRPr="009C66C5" w:rsidRDefault="007175AF" w:rsidP="00297895">
            <w:pPr>
              <w:pStyle w:val="Default"/>
              <w:spacing w:before="60" w:after="60"/>
              <w:ind w:hanging="187"/>
              <w:jc w:val="center"/>
              <w:rPr>
                <w:sz w:val="22"/>
                <w:szCs w:val="22"/>
              </w:rPr>
            </w:pPr>
            <w:r w:rsidRPr="009C66C5">
              <w:rPr>
                <w:b/>
                <w:bCs/>
                <w:sz w:val="22"/>
                <w:szCs w:val="22"/>
              </w:rPr>
              <w:t>Air Pollutant</w:t>
            </w:r>
          </w:p>
        </w:tc>
        <w:tc>
          <w:tcPr>
            <w:tcW w:w="3960" w:type="dxa"/>
            <w:tcBorders>
              <w:top w:val="single" w:sz="12" w:space="0" w:color="auto"/>
              <w:left w:val="single" w:sz="12" w:space="0" w:color="auto"/>
              <w:bottom w:val="single" w:sz="12" w:space="0" w:color="auto"/>
              <w:right w:val="single" w:sz="12" w:space="0" w:color="auto"/>
            </w:tcBorders>
            <w:shd w:val="clear" w:color="auto" w:fill="F2F2F2"/>
            <w:vAlign w:val="center"/>
          </w:tcPr>
          <w:p w:rsidR="007175AF" w:rsidRPr="009C66C5" w:rsidRDefault="007175AF" w:rsidP="00297895">
            <w:pPr>
              <w:pStyle w:val="Default"/>
              <w:spacing w:before="60" w:after="60"/>
              <w:ind w:hanging="187"/>
              <w:jc w:val="center"/>
              <w:rPr>
                <w:sz w:val="22"/>
                <w:szCs w:val="22"/>
              </w:rPr>
            </w:pPr>
            <w:r w:rsidRPr="009C66C5">
              <w:rPr>
                <w:b/>
                <w:bCs/>
                <w:sz w:val="22"/>
                <w:szCs w:val="22"/>
              </w:rPr>
              <w:t>Emission Standard/Limit</w:t>
            </w:r>
            <w:r w:rsidRPr="005B7D93">
              <w:rPr>
                <w:bCs/>
                <w:sz w:val="20"/>
                <w:szCs w:val="20"/>
                <w:vertAlign w:val="superscript"/>
              </w:rPr>
              <w:t>1</w:t>
            </w:r>
          </w:p>
        </w:tc>
        <w:tc>
          <w:tcPr>
            <w:tcW w:w="1440" w:type="dxa"/>
            <w:tcBorders>
              <w:top w:val="single" w:sz="12" w:space="0" w:color="auto"/>
              <w:left w:val="single" w:sz="12" w:space="0" w:color="auto"/>
              <w:bottom w:val="single" w:sz="12" w:space="0" w:color="auto"/>
              <w:right w:val="single" w:sz="12" w:space="0" w:color="auto"/>
            </w:tcBorders>
            <w:shd w:val="clear" w:color="auto" w:fill="F2F2F2"/>
            <w:vAlign w:val="center"/>
          </w:tcPr>
          <w:p w:rsidR="007175AF" w:rsidRPr="009C66C5" w:rsidRDefault="007175AF" w:rsidP="00297895">
            <w:pPr>
              <w:pStyle w:val="Default"/>
              <w:spacing w:before="60" w:after="60"/>
              <w:ind w:hanging="187"/>
              <w:jc w:val="center"/>
              <w:rPr>
                <w:sz w:val="22"/>
                <w:szCs w:val="22"/>
              </w:rPr>
            </w:pPr>
            <w:r w:rsidRPr="009C66C5">
              <w:rPr>
                <w:b/>
                <w:bCs/>
                <w:sz w:val="22"/>
                <w:szCs w:val="22"/>
              </w:rPr>
              <w:t>lb/hour</w:t>
            </w:r>
            <w:r w:rsidRPr="005B7D93">
              <w:rPr>
                <w:sz w:val="20"/>
                <w:szCs w:val="20"/>
                <w:vertAlign w:val="superscript"/>
              </w:rPr>
              <w:t>2</w:t>
            </w:r>
          </w:p>
        </w:tc>
        <w:tc>
          <w:tcPr>
            <w:tcW w:w="1764" w:type="dxa"/>
            <w:tcBorders>
              <w:top w:val="single" w:sz="12" w:space="0" w:color="auto"/>
              <w:left w:val="single" w:sz="12" w:space="0" w:color="auto"/>
              <w:bottom w:val="single" w:sz="12" w:space="0" w:color="auto"/>
            </w:tcBorders>
            <w:shd w:val="clear" w:color="auto" w:fill="F2F2F2"/>
            <w:vAlign w:val="center"/>
          </w:tcPr>
          <w:p w:rsidR="007175AF" w:rsidRPr="009C66C5" w:rsidRDefault="007175AF" w:rsidP="00297895">
            <w:pPr>
              <w:pStyle w:val="Default"/>
              <w:spacing w:before="60" w:after="60"/>
              <w:ind w:hanging="187"/>
              <w:jc w:val="center"/>
              <w:rPr>
                <w:sz w:val="22"/>
                <w:szCs w:val="22"/>
              </w:rPr>
            </w:pPr>
            <w:r w:rsidRPr="009C66C5">
              <w:rPr>
                <w:b/>
                <w:bCs/>
                <w:sz w:val="22"/>
                <w:szCs w:val="22"/>
              </w:rPr>
              <w:t>Basis</w:t>
            </w:r>
          </w:p>
        </w:tc>
      </w:tr>
      <w:tr w:rsidR="007175AF" w:rsidRPr="009C66C5" w:rsidTr="00F40927">
        <w:tc>
          <w:tcPr>
            <w:tcW w:w="2880" w:type="dxa"/>
            <w:tcBorders>
              <w:top w:val="single" w:sz="12" w:space="0" w:color="auto"/>
              <w:bottom w:val="single" w:sz="4" w:space="0" w:color="auto"/>
              <w:right w:val="single" w:sz="12" w:space="0" w:color="auto"/>
            </w:tcBorders>
            <w:vAlign w:val="center"/>
          </w:tcPr>
          <w:p w:rsidR="007175AF" w:rsidRPr="009C66C5" w:rsidRDefault="007175AF" w:rsidP="00297895">
            <w:pPr>
              <w:pStyle w:val="Default"/>
              <w:spacing w:after="60"/>
              <w:jc w:val="center"/>
              <w:rPr>
                <w:sz w:val="22"/>
                <w:szCs w:val="22"/>
              </w:rPr>
            </w:pPr>
            <w:r w:rsidRPr="009C66C5">
              <w:rPr>
                <w:sz w:val="22"/>
                <w:szCs w:val="22"/>
              </w:rPr>
              <w:t>Nitrogen Oxides (NO</w:t>
            </w:r>
            <w:r w:rsidRPr="007175AF">
              <w:rPr>
                <w:sz w:val="22"/>
                <w:szCs w:val="22"/>
                <w:vertAlign w:val="subscript"/>
              </w:rPr>
              <w:t>X</w:t>
            </w:r>
            <w:r w:rsidRPr="009C66C5">
              <w:rPr>
                <w:sz w:val="22"/>
                <w:szCs w:val="22"/>
              </w:rPr>
              <w:t>)</w:t>
            </w:r>
          </w:p>
        </w:tc>
        <w:tc>
          <w:tcPr>
            <w:tcW w:w="3960" w:type="dxa"/>
            <w:tcBorders>
              <w:top w:val="single" w:sz="12" w:space="0" w:color="auto"/>
              <w:left w:val="single" w:sz="12" w:space="0" w:color="auto"/>
              <w:bottom w:val="single" w:sz="4" w:space="0" w:color="auto"/>
              <w:right w:val="single" w:sz="12" w:space="0" w:color="auto"/>
            </w:tcBorders>
            <w:vAlign w:val="center"/>
          </w:tcPr>
          <w:p w:rsidR="007175AF" w:rsidRPr="009C66C5" w:rsidRDefault="007175AF" w:rsidP="00297895">
            <w:pPr>
              <w:pStyle w:val="Default"/>
              <w:spacing w:before="60" w:after="60"/>
              <w:jc w:val="center"/>
              <w:rPr>
                <w:sz w:val="22"/>
                <w:szCs w:val="22"/>
              </w:rPr>
            </w:pPr>
            <w:r w:rsidRPr="009C66C5">
              <w:rPr>
                <w:sz w:val="22"/>
                <w:szCs w:val="22"/>
              </w:rPr>
              <w:t>110 ppmvd, 24-hour block average; and,</w:t>
            </w:r>
          </w:p>
          <w:p w:rsidR="007175AF" w:rsidRPr="009C66C5" w:rsidRDefault="007175AF" w:rsidP="00297895">
            <w:pPr>
              <w:pStyle w:val="Default"/>
              <w:spacing w:before="60" w:after="60"/>
              <w:jc w:val="center"/>
              <w:rPr>
                <w:sz w:val="22"/>
                <w:szCs w:val="22"/>
              </w:rPr>
            </w:pPr>
            <w:r w:rsidRPr="009C66C5">
              <w:rPr>
                <w:sz w:val="22"/>
                <w:szCs w:val="22"/>
              </w:rPr>
              <w:t>90 ppmvd, 12-month rolling average</w:t>
            </w:r>
          </w:p>
        </w:tc>
        <w:tc>
          <w:tcPr>
            <w:tcW w:w="1440" w:type="dxa"/>
            <w:tcBorders>
              <w:top w:val="single" w:sz="12" w:space="0" w:color="auto"/>
              <w:left w:val="single" w:sz="12" w:space="0" w:color="auto"/>
              <w:bottom w:val="single" w:sz="4" w:space="0" w:color="auto"/>
              <w:right w:val="single" w:sz="12" w:space="0" w:color="auto"/>
            </w:tcBorders>
            <w:vAlign w:val="center"/>
          </w:tcPr>
          <w:p w:rsidR="007175AF" w:rsidRPr="009C66C5" w:rsidRDefault="007175AF" w:rsidP="00297895">
            <w:pPr>
              <w:pStyle w:val="Default"/>
              <w:spacing w:before="60" w:after="60"/>
              <w:ind w:hanging="180"/>
              <w:jc w:val="center"/>
              <w:rPr>
                <w:sz w:val="22"/>
                <w:szCs w:val="22"/>
              </w:rPr>
            </w:pPr>
            <w:r w:rsidRPr="009C66C5">
              <w:rPr>
                <w:sz w:val="22"/>
                <w:szCs w:val="22"/>
              </w:rPr>
              <w:t>58.5</w:t>
            </w:r>
          </w:p>
          <w:p w:rsidR="007175AF" w:rsidRPr="009C66C5" w:rsidRDefault="007175AF" w:rsidP="00297895">
            <w:pPr>
              <w:pStyle w:val="Default"/>
              <w:spacing w:before="60" w:after="60"/>
              <w:ind w:hanging="180"/>
              <w:jc w:val="center"/>
              <w:rPr>
                <w:sz w:val="22"/>
                <w:szCs w:val="22"/>
              </w:rPr>
            </w:pPr>
            <w:r w:rsidRPr="009C66C5">
              <w:rPr>
                <w:sz w:val="22"/>
                <w:szCs w:val="22"/>
              </w:rPr>
              <w:t>47.9</w:t>
            </w:r>
          </w:p>
        </w:tc>
        <w:tc>
          <w:tcPr>
            <w:tcW w:w="1764" w:type="dxa"/>
            <w:tcBorders>
              <w:top w:val="single" w:sz="12" w:space="0" w:color="auto"/>
              <w:left w:val="single" w:sz="12" w:space="0" w:color="auto"/>
              <w:bottom w:val="single" w:sz="4" w:space="0" w:color="auto"/>
            </w:tcBorders>
            <w:vAlign w:val="center"/>
          </w:tcPr>
          <w:p w:rsidR="007175AF" w:rsidRPr="009C66C5" w:rsidRDefault="007175AF" w:rsidP="00297895">
            <w:pPr>
              <w:pStyle w:val="Default"/>
              <w:spacing w:before="60" w:after="60"/>
              <w:ind w:hanging="180"/>
              <w:jc w:val="center"/>
              <w:rPr>
                <w:sz w:val="22"/>
                <w:szCs w:val="22"/>
              </w:rPr>
            </w:pPr>
            <w:r w:rsidRPr="009C66C5">
              <w:rPr>
                <w:sz w:val="22"/>
                <w:szCs w:val="22"/>
              </w:rPr>
              <w:t>BACT</w:t>
            </w:r>
          </w:p>
          <w:p w:rsidR="007175AF" w:rsidRPr="009C66C5" w:rsidRDefault="007175AF" w:rsidP="00297895">
            <w:pPr>
              <w:pStyle w:val="Default"/>
              <w:spacing w:before="60" w:after="60"/>
              <w:ind w:hanging="180"/>
              <w:jc w:val="center"/>
              <w:rPr>
                <w:sz w:val="22"/>
                <w:szCs w:val="22"/>
              </w:rPr>
            </w:pPr>
            <w:r w:rsidRPr="009C66C5">
              <w:rPr>
                <w:sz w:val="22"/>
                <w:szCs w:val="22"/>
              </w:rPr>
              <w:t>BACT</w:t>
            </w:r>
          </w:p>
        </w:tc>
      </w:tr>
      <w:tr w:rsidR="007175AF" w:rsidRPr="009C66C5" w:rsidTr="00F40927">
        <w:tc>
          <w:tcPr>
            <w:tcW w:w="2880" w:type="dxa"/>
            <w:tcBorders>
              <w:top w:val="single" w:sz="4" w:space="0" w:color="auto"/>
              <w:bottom w:val="single" w:sz="4" w:space="0" w:color="auto"/>
              <w:right w:val="single" w:sz="12" w:space="0" w:color="auto"/>
            </w:tcBorders>
            <w:vAlign w:val="center"/>
          </w:tcPr>
          <w:p w:rsidR="007175AF" w:rsidRPr="009C66C5" w:rsidRDefault="007175AF" w:rsidP="00297895">
            <w:pPr>
              <w:pStyle w:val="Default"/>
              <w:spacing w:before="60" w:after="60"/>
              <w:ind w:hanging="180"/>
              <w:jc w:val="center"/>
              <w:rPr>
                <w:sz w:val="22"/>
                <w:szCs w:val="22"/>
              </w:rPr>
            </w:pPr>
            <w:r w:rsidRPr="009C66C5">
              <w:rPr>
                <w:sz w:val="22"/>
                <w:szCs w:val="22"/>
              </w:rPr>
              <w:t>Carbon Monoxide (CO)</w:t>
            </w:r>
          </w:p>
        </w:tc>
        <w:tc>
          <w:tcPr>
            <w:tcW w:w="3960" w:type="dxa"/>
            <w:tcBorders>
              <w:top w:val="single" w:sz="4" w:space="0" w:color="auto"/>
              <w:left w:val="single" w:sz="12" w:space="0" w:color="auto"/>
              <w:bottom w:val="single" w:sz="4" w:space="0" w:color="auto"/>
              <w:right w:val="single" w:sz="12" w:space="0" w:color="auto"/>
            </w:tcBorders>
            <w:vAlign w:val="center"/>
          </w:tcPr>
          <w:p w:rsidR="007175AF" w:rsidRPr="009C66C5" w:rsidRDefault="007175AF" w:rsidP="00297895">
            <w:pPr>
              <w:pStyle w:val="Default"/>
              <w:spacing w:before="60" w:after="60"/>
              <w:ind w:hanging="180"/>
              <w:jc w:val="center"/>
              <w:rPr>
                <w:sz w:val="22"/>
                <w:szCs w:val="22"/>
              </w:rPr>
            </w:pPr>
            <w:r w:rsidRPr="009C66C5">
              <w:rPr>
                <w:sz w:val="22"/>
                <w:szCs w:val="22"/>
              </w:rPr>
              <w:t>80 ppmvd, 30-day rolling average; and,</w:t>
            </w:r>
          </w:p>
          <w:p w:rsidR="007175AF" w:rsidRPr="009C66C5" w:rsidRDefault="007175AF" w:rsidP="00297895">
            <w:pPr>
              <w:pStyle w:val="Default"/>
              <w:spacing w:before="60" w:after="60"/>
              <w:ind w:hanging="180"/>
              <w:jc w:val="center"/>
              <w:rPr>
                <w:sz w:val="22"/>
                <w:szCs w:val="22"/>
              </w:rPr>
            </w:pPr>
            <w:r w:rsidRPr="009C66C5">
              <w:rPr>
                <w:sz w:val="22"/>
                <w:szCs w:val="22"/>
              </w:rPr>
              <w:t>100 ppmvd, 4- hour block average</w:t>
            </w:r>
          </w:p>
        </w:tc>
        <w:tc>
          <w:tcPr>
            <w:tcW w:w="1440" w:type="dxa"/>
            <w:tcBorders>
              <w:top w:val="single" w:sz="4" w:space="0" w:color="auto"/>
              <w:left w:val="single" w:sz="12" w:space="0" w:color="auto"/>
              <w:bottom w:val="single" w:sz="4" w:space="0" w:color="auto"/>
              <w:right w:val="single" w:sz="12" w:space="0" w:color="auto"/>
            </w:tcBorders>
            <w:vAlign w:val="center"/>
          </w:tcPr>
          <w:p w:rsidR="007175AF" w:rsidRPr="009C66C5" w:rsidRDefault="007175AF" w:rsidP="00297895">
            <w:pPr>
              <w:pStyle w:val="Default"/>
              <w:spacing w:before="60" w:after="60"/>
              <w:ind w:hanging="180"/>
              <w:jc w:val="center"/>
              <w:rPr>
                <w:sz w:val="22"/>
                <w:szCs w:val="22"/>
              </w:rPr>
            </w:pPr>
            <w:r w:rsidRPr="009C66C5">
              <w:rPr>
                <w:sz w:val="22"/>
                <w:szCs w:val="22"/>
              </w:rPr>
              <w:t>25.9</w:t>
            </w:r>
          </w:p>
          <w:p w:rsidR="007175AF" w:rsidRPr="009C66C5" w:rsidRDefault="007175AF" w:rsidP="00297895">
            <w:pPr>
              <w:pStyle w:val="Default"/>
              <w:spacing w:before="60" w:after="60"/>
              <w:ind w:hanging="180"/>
              <w:jc w:val="center"/>
              <w:rPr>
                <w:sz w:val="22"/>
                <w:szCs w:val="22"/>
              </w:rPr>
            </w:pPr>
            <w:r w:rsidRPr="009C66C5">
              <w:rPr>
                <w:sz w:val="22"/>
                <w:szCs w:val="22"/>
              </w:rPr>
              <w:t>32.4</w:t>
            </w:r>
          </w:p>
        </w:tc>
        <w:tc>
          <w:tcPr>
            <w:tcW w:w="1764" w:type="dxa"/>
            <w:tcBorders>
              <w:top w:val="single" w:sz="4" w:space="0" w:color="auto"/>
              <w:left w:val="single" w:sz="12" w:space="0" w:color="auto"/>
              <w:bottom w:val="single" w:sz="4" w:space="0" w:color="auto"/>
            </w:tcBorders>
            <w:vAlign w:val="center"/>
          </w:tcPr>
          <w:p w:rsidR="007175AF" w:rsidRPr="009C66C5" w:rsidRDefault="007175AF" w:rsidP="00297895">
            <w:pPr>
              <w:pStyle w:val="Default"/>
              <w:spacing w:before="60" w:after="60"/>
              <w:ind w:hanging="180"/>
              <w:jc w:val="center"/>
              <w:rPr>
                <w:sz w:val="22"/>
                <w:szCs w:val="22"/>
              </w:rPr>
            </w:pPr>
            <w:r w:rsidRPr="009C66C5">
              <w:rPr>
                <w:sz w:val="22"/>
                <w:szCs w:val="22"/>
              </w:rPr>
              <w:t>BACT</w:t>
            </w:r>
          </w:p>
          <w:p w:rsidR="007175AF" w:rsidRPr="009C66C5" w:rsidRDefault="007175AF" w:rsidP="00297895">
            <w:pPr>
              <w:pStyle w:val="Default"/>
              <w:spacing w:before="60" w:after="60"/>
              <w:ind w:hanging="180"/>
              <w:jc w:val="center"/>
              <w:rPr>
                <w:sz w:val="22"/>
                <w:szCs w:val="22"/>
              </w:rPr>
            </w:pPr>
            <w:r w:rsidRPr="009C66C5">
              <w:rPr>
                <w:sz w:val="22"/>
                <w:szCs w:val="22"/>
              </w:rPr>
              <w:t>BACT/40 CFR Subpart Eb</w:t>
            </w:r>
          </w:p>
        </w:tc>
      </w:tr>
      <w:tr w:rsidR="007175AF" w:rsidRPr="009C66C5" w:rsidTr="00F40927">
        <w:tc>
          <w:tcPr>
            <w:tcW w:w="2880" w:type="dxa"/>
            <w:tcBorders>
              <w:top w:val="single" w:sz="4" w:space="0" w:color="auto"/>
              <w:bottom w:val="single" w:sz="4" w:space="0" w:color="auto"/>
              <w:right w:val="single" w:sz="12" w:space="0" w:color="auto"/>
            </w:tcBorders>
            <w:vAlign w:val="center"/>
          </w:tcPr>
          <w:p w:rsidR="007175AF" w:rsidRPr="009C66C5" w:rsidRDefault="007175AF" w:rsidP="00297895">
            <w:pPr>
              <w:pStyle w:val="Default"/>
              <w:spacing w:before="60" w:after="60"/>
              <w:ind w:hanging="180"/>
              <w:jc w:val="center"/>
              <w:rPr>
                <w:sz w:val="22"/>
                <w:szCs w:val="22"/>
              </w:rPr>
            </w:pPr>
            <w:r w:rsidRPr="009C66C5">
              <w:rPr>
                <w:sz w:val="22"/>
                <w:szCs w:val="22"/>
              </w:rPr>
              <w:t>Sulfur Dioxide (SO</w:t>
            </w:r>
            <w:r w:rsidRPr="009C66C5">
              <w:rPr>
                <w:sz w:val="22"/>
                <w:szCs w:val="22"/>
                <w:vertAlign w:val="subscript"/>
              </w:rPr>
              <w:t>2</w:t>
            </w:r>
            <w:r w:rsidRPr="009C66C5">
              <w:rPr>
                <w:sz w:val="22"/>
                <w:szCs w:val="22"/>
              </w:rPr>
              <w:t>)</w:t>
            </w:r>
          </w:p>
        </w:tc>
        <w:tc>
          <w:tcPr>
            <w:tcW w:w="3960" w:type="dxa"/>
            <w:tcBorders>
              <w:top w:val="single" w:sz="4" w:space="0" w:color="auto"/>
              <w:left w:val="single" w:sz="12" w:space="0" w:color="auto"/>
              <w:bottom w:val="single" w:sz="4" w:space="0" w:color="auto"/>
              <w:right w:val="single" w:sz="12" w:space="0" w:color="auto"/>
            </w:tcBorders>
            <w:vAlign w:val="center"/>
          </w:tcPr>
          <w:p w:rsidR="007175AF" w:rsidRPr="009C66C5" w:rsidRDefault="007175AF" w:rsidP="00297895">
            <w:pPr>
              <w:pStyle w:val="Default"/>
              <w:ind w:hanging="187"/>
              <w:jc w:val="center"/>
              <w:rPr>
                <w:sz w:val="22"/>
                <w:szCs w:val="22"/>
              </w:rPr>
            </w:pPr>
            <w:r w:rsidRPr="009C66C5">
              <w:rPr>
                <w:sz w:val="22"/>
                <w:szCs w:val="22"/>
              </w:rPr>
              <w:t>26 ppmvd, 24-hour block average</w:t>
            </w:r>
          </w:p>
          <w:p w:rsidR="007175AF" w:rsidRPr="009C66C5" w:rsidRDefault="007175AF" w:rsidP="00297895">
            <w:pPr>
              <w:pStyle w:val="Default"/>
              <w:spacing w:after="60"/>
              <w:ind w:hanging="187"/>
              <w:jc w:val="center"/>
              <w:rPr>
                <w:sz w:val="22"/>
                <w:szCs w:val="22"/>
              </w:rPr>
            </w:pPr>
            <w:r w:rsidRPr="009C66C5">
              <w:rPr>
                <w:sz w:val="22"/>
                <w:szCs w:val="22"/>
              </w:rPr>
              <w:t>or 80% reduction</w:t>
            </w:r>
            <w:r w:rsidRPr="005B7D93">
              <w:rPr>
                <w:sz w:val="20"/>
                <w:szCs w:val="20"/>
                <w:vertAlign w:val="superscript"/>
              </w:rPr>
              <w:t>3</w:t>
            </w:r>
          </w:p>
        </w:tc>
        <w:tc>
          <w:tcPr>
            <w:tcW w:w="1440" w:type="dxa"/>
            <w:tcBorders>
              <w:top w:val="single" w:sz="4" w:space="0" w:color="auto"/>
              <w:left w:val="single" w:sz="12" w:space="0" w:color="auto"/>
              <w:bottom w:val="single" w:sz="4" w:space="0" w:color="auto"/>
              <w:right w:val="single" w:sz="12" w:space="0" w:color="auto"/>
            </w:tcBorders>
            <w:vAlign w:val="center"/>
          </w:tcPr>
          <w:p w:rsidR="007175AF" w:rsidRPr="009C66C5" w:rsidRDefault="007175AF" w:rsidP="00297895">
            <w:pPr>
              <w:pStyle w:val="Default"/>
              <w:spacing w:before="60" w:after="60"/>
              <w:ind w:hanging="180"/>
              <w:jc w:val="center"/>
              <w:rPr>
                <w:sz w:val="22"/>
                <w:szCs w:val="22"/>
              </w:rPr>
            </w:pPr>
            <w:r w:rsidRPr="009C66C5">
              <w:rPr>
                <w:sz w:val="22"/>
                <w:szCs w:val="22"/>
              </w:rPr>
              <w:t>19.2</w:t>
            </w:r>
          </w:p>
        </w:tc>
        <w:tc>
          <w:tcPr>
            <w:tcW w:w="1764" w:type="dxa"/>
            <w:tcBorders>
              <w:top w:val="single" w:sz="4" w:space="0" w:color="auto"/>
              <w:left w:val="single" w:sz="12" w:space="0" w:color="auto"/>
              <w:bottom w:val="single" w:sz="4" w:space="0" w:color="auto"/>
            </w:tcBorders>
            <w:vAlign w:val="center"/>
          </w:tcPr>
          <w:p w:rsidR="007175AF" w:rsidRPr="009C66C5" w:rsidRDefault="007175AF" w:rsidP="00297895">
            <w:pPr>
              <w:pStyle w:val="Default"/>
              <w:spacing w:before="60" w:after="60"/>
              <w:ind w:hanging="180"/>
              <w:jc w:val="center"/>
              <w:rPr>
                <w:sz w:val="22"/>
                <w:szCs w:val="22"/>
              </w:rPr>
            </w:pPr>
            <w:r w:rsidRPr="009C66C5">
              <w:rPr>
                <w:sz w:val="22"/>
                <w:szCs w:val="22"/>
              </w:rPr>
              <w:t>BACT/Eb</w:t>
            </w:r>
          </w:p>
        </w:tc>
      </w:tr>
      <w:tr w:rsidR="007175AF" w:rsidRPr="009C66C5" w:rsidTr="00F40927">
        <w:tc>
          <w:tcPr>
            <w:tcW w:w="2880" w:type="dxa"/>
            <w:tcBorders>
              <w:top w:val="single" w:sz="4" w:space="0" w:color="auto"/>
              <w:bottom w:val="single" w:sz="4" w:space="0" w:color="auto"/>
              <w:right w:val="single" w:sz="12" w:space="0" w:color="auto"/>
            </w:tcBorders>
            <w:vAlign w:val="center"/>
          </w:tcPr>
          <w:p w:rsidR="007175AF" w:rsidRPr="009C66C5" w:rsidRDefault="007175AF" w:rsidP="00297895">
            <w:pPr>
              <w:pStyle w:val="Default"/>
              <w:spacing w:before="60" w:after="60"/>
              <w:ind w:hanging="180"/>
              <w:jc w:val="center"/>
              <w:rPr>
                <w:sz w:val="22"/>
                <w:szCs w:val="22"/>
              </w:rPr>
            </w:pPr>
            <w:r w:rsidRPr="009C66C5">
              <w:rPr>
                <w:sz w:val="22"/>
                <w:szCs w:val="22"/>
              </w:rPr>
              <w:t>Hydrogen Chloride (HCl)</w:t>
            </w:r>
            <w:r w:rsidRPr="005B7D93">
              <w:rPr>
                <w:sz w:val="20"/>
                <w:szCs w:val="20"/>
                <w:vertAlign w:val="superscript"/>
              </w:rPr>
              <w:t>4</w:t>
            </w:r>
          </w:p>
        </w:tc>
        <w:tc>
          <w:tcPr>
            <w:tcW w:w="3960" w:type="dxa"/>
            <w:tcBorders>
              <w:top w:val="single" w:sz="4" w:space="0" w:color="auto"/>
              <w:left w:val="single" w:sz="12" w:space="0" w:color="auto"/>
              <w:bottom w:val="single" w:sz="4" w:space="0" w:color="auto"/>
              <w:right w:val="single" w:sz="12" w:space="0" w:color="auto"/>
            </w:tcBorders>
            <w:vAlign w:val="center"/>
          </w:tcPr>
          <w:p w:rsidR="007175AF" w:rsidRPr="009C66C5" w:rsidRDefault="007175AF" w:rsidP="00297895">
            <w:pPr>
              <w:pStyle w:val="Default"/>
              <w:spacing w:before="60" w:after="60"/>
              <w:ind w:hanging="180"/>
              <w:jc w:val="center"/>
              <w:rPr>
                <w:sz w:val="22"/>
                <w:szCs w:val="22"/>
              </w:rPr>
            </w:pPr>
            <w:r w:rsidRPr="009C66C5">
              <w:rPr>
                <w:sz w:val="22"/>
                <w:szCs w:val="22"/>
              </w:rPr>
              <w:t>25 ppmvd or 95% reduction</w:t>
            </w:r>
            <w:r w:rsidRPr="005B7D93">
              <w:rPr>
                <w:sz w:val="20"/>
                <w:szCs w:val="20"/>
                <w:vertAlign w:val="superscript"/>
              </w:rPr>
              <w:t>3</w:t>
            </w:r>
          </w:p>
        </w:tc>
        <w:tc>
          <w:tcPr>
            <w:tcW w:w="1440" w:type="dxa"/>
            <w:tcBorders>
              <w:top w:val="single" w:sz="4" w:space="0" w:color="auto"/>
              <w:left w:val="single" w:sz="12" w:space="0" w:color="auto"/>
              <w:bottom w:val="single" w:sz="4" w:space="0" w:color="auto"/>
              <w:right w:val="single" w:sz="12" w:space="0" w:color="auto"/>
            </w:tcBorders>
            <w:vAlign w:val="center"/>
          </w:tcPr>
          <w:p w:rsidR="007175AF" w:rsidRPr="009C66C5" w:rsidRDefault="007175AF" w:rsidP="00297895">
            <w:pPr>
              <w:pStyle w:val="Default"/>
              <w:spacing w:before="60" w:after="60"/>
              <w:ind w:hanging="180"/>
              <w:jc w:val="center"/>
              <w:rPr>
                <w:sz w:val="22"/>
                <w:szCs w:val="22"/>
              </w:rPr>
            </w:pPr>
            <w:r w:rsidRPr="009C66C5">
              <w:rPr>
                <w:sz w:val="22"/>
                <w:szCs w:val="22"/>
              </w:rPr>
              <w:t>25.4</w:t>
            </w:r>
          </w:p>
        </w:tc>
        <w:tc>
          <w:tcPr>
            <w:tcW w:w="1764" w:type="dxa"/>
            <w:tcBorders>
              <w:top w:val="single" w:sz="4" w:space="0" w:color="auto"/>
              <w:left w:val="single" w:sz="12" w:space="0" w:color="auto"/>
              <w:bottom w:val="single" w:sz="4" w:space="0" w:color="auto"/>
            </w:tcBorders>
            <w:vAlign w:val="center"/>
          </w:tcPr>
          <w:p w:rsidR="007175AF" w:rsidRPr="009C66C5" w:rsidRDefault="007175AF" w:rsidP="00297895">
            <w:pPr>
              <w:pStyle w:val="Default"/>
              <w:spacing w:before="60" w:after="60"/>
              <w:ind w:hanging="180"/>
              <w:jc w:val="center"/>
              <w:rPr>
                <w:sz w:val="22"/>
                <w:szCs w:val="22"/>
              </w:rPr>
            </w:pPr>
            <w:r w:rsidRPr="009C66C5">
              <w:rPr>
                <w:sz w:val="22"/>
                <w:szCs w:val="22"/>
              </w:rPr>
              <w:t>BACT/Eb</w:t>
            </w:r>
          </w:p>
        </w:tc>
      </w:tr>
      <w:tr w:rsidR="007175AF" w:rsidRPr="009C66C5" w:rsidTr="00F40927">
        <w:tc>
          <w:tcPr>
            <w:tcW w:w="2880" w:type="dxa"/>
            <w:tcBorders>
              <w:top w:val="single" w:sz="4" w:space="0" w:color="auto"/>
              <w:bottom w:val="single" w:sz="4" w:space="0" w:color="auto"/>
              <w:right w:val="single" w:sz="12" w:space="0" w:color="auto"/>
            </w:tcBorders>
            <w:vAlign w:val="center"/>
          </w:tcPr>
          <w:p w:rsidR="007175AF" w:rsidRPr="009C66C5" w:rsidRDefault="007175AF" w:rsidP="00297895">
            <w:pPr>
              <w:pStyle w:val="Default"/>
              <w:spacing w:before="60" w:after="60"/>
              <w:ind w:hanging="180"/>
              <w:jc w:val="center"/>
              <w:rPr>
                <w:sz w:val="22"/>
                <w:szCs w:val="22"/>
              </w:rPr>
            </w:pPr>
            <w:r w:rsidRPr="009C66C5">
              <w:rPr>
                <w:sz w:val="22"/>
                <w:szCs w:val="22"/>
              </w:rPr>
              <w:t>Particulate Matter (PM/PM</w:t>
            </w:r>
            <w:r w:rsidRPr="009C66C5">
              <w:rPr>
                <w:sz w:val="22"/>
                <w:szCs w:val="22"/>
                <w:vertAlign w:val="subscript"/>
              </w:rPr>
              <w:t>10</w:t>
            </w:r>
            <w:r w:rsidRPr="009C66C5">
              <w:rPr>
                <w:sz w:val="22"/>
                <w:szCs w:val="22"/>
              </w:rPr>
              <w:t>)</w:t>
            </w:r>
          </w:p>
        </w:tc>
        <w:tc>
          <w:tcPr>
            <w:tcW w:w="3960" w:type="dxa"/>
            <w:tcBorders>
              <w:top w:val="single" w:sz="4" w:space="0" w:color="auto"/>
              <w:left w:val="single" w:sz="12" w:space="0" w:color="auto"/>
              <w:bottom w:val="single" w:sz="4" w:space="0" w:color="auto"/>
              <w:right w:val="single" w:sz="12" w:space="0" w:color="auto"/>
            </w:tcBorders>
            <w:vAlign w:val="center"/>
          </w:tcPr>
          <w:p w:rsidR="007175AF" w:rsidRPr="009C66C5" w:rsidRDefault="007175AF" w:rsidP="00297895">
            <w:pPr>
              <w:pStyle w:val="Default"/>
              <w:spacing w:before="60" w:after="60"/>
              <w:ind w:hanging="180"/>
              <w:jc w:val="center"/>
              <w:rPr>
                <w:sz w:val="22"/>
                <w:szCs w:val="22"/>
              </w:rPr>
            </w:pPr>
            <w:r w:rsidRPr="009C66C5">
              <w:rPr>
                <w:sz w:val="22"/>
                <w:szCs w:val="22"/>
              </w:rPr>
              <w:t>12.0 mg/dscm</w:t>
            </w:r>
          </w:p>
        </w:tc>
        <w:tc>
          <w:tcPr>
            <w:tcW w:w="1440" w:type="dxa"/>
            <w:tcBorders>
              <w:top w:val="single" w:sz="4" w:space="0" w:color="auto"/>
              <w:left w:val="single" w:sz="12" w:space="0" w:color="auto"/>
              <w:bottom w:val="single" w:sz="4" w:space="0" w:color="auto"/>
              <w:right w:val="single" w:sz="12" w:space="0" w:color="auto"/>
            </w:tcBorders>
            <w:vAlign w:val="center"/>
          </w:tcPr>
          <w:p w:rsidR="007175AF" w:rsidRPr="009C66C5" w:rsidRDefault="007175AF" w:rsidP="00297895">
            <w:pPr>
              <w:pStyle w:val="Default"/>
              <w:spacing w:before="60" w:after="60"/>
              <w:ind w:hanging="180"/>
              <w:jc w:val="center"/>
              <w:rPr>
                <w:sz w:val="22"/>
                <w:szCs w:val="22"/>
              </w:rPr>
            </w:pPr>
            <w:r w:rsidRPr="009C66C5">
              <w:rPr>
                <w:sz w:val="22"/>
                <w:szCs w:val="22"/>
              </w:rPr>
              <w:t>3.3</w:t>
            </w:r>
          </w:p>
        </w:tc>
        <w:tc>
          <w:tcPr>
            <w:tcW w:w="1764" w:type="dxa"/>
            <w:tcBorders>
              <w:top w:val="single" w:sz="4" w:space="0" w:color="auto"/>
              <w:left w:val="single" w:sz="12" w:space="0" w:color="auto"/>
              <w:bottom w:val="single" w:sz="4" w:space="0" w:color="auto"/>
            </w:tcBorders>
            <w:vAlign w:val="center"/>
          </w:tcPr>
          <w:p w:rsidR="007175AF" w:rsidRPr="009C66C5" w:rsidRDefault="007175AF" w:rsidP="00297895">
            <w:pPr>
              <w:pStyle w:val="Default"/>
              <w:spacing w:before="60" w:after="60"/>
              <w:ind w:hanging="180"/>
              <w:jc w:val="center"/>
              <w:rPr>
                <w:sz w:val="22"/>
                <w:szCs w:val="22"/>
              </w:rPr>
            </w:pPr>
            <w:r w:rsidRPr="009C66C5">
              <w:rPr>
                <w:sz w:val="22"/>
                <w:szCs w:val="22"/>
              </w:rPr>
              <w:t>Avoid PSD</w:t>
            </w:r>
          </w:p>
        </w:tc>
      </w:tr>
      <w:tr w:rsidR="007175AF" w:rsidRPr="009C66C5" w:rsidTr="00F40927">
        <w:tc>
          <w:tcPr>
            <w:tcW w:w="2880" w:type="dxa"/>
            <w:tcBorders>
              <w:top w:val="single" w:sz="4" w:space="0" w:color="auto"/>
              <w:bottom w:val="single" w:sz="4" w:space="0" w:color="auto"/>
              <w:right w:val="single" w:sz="12" w:space="0" w:color="auto"/>
            </w:tcBorders>
            <w:vAlign w:val="center"/>
          </w:tcPr>
          <w:p w:rsidR="007175AF" w:rsidRPr="009C66C5" w:rsidRDefault="007175AF" w:rsidP="00297895">
            <w:pPr>
              <w:pStyle w:val="Default"/>
              <w:spacing w:before="60" w:after="60"/>
              <w:ind w:hanging="180"/>
              <w:jc w:val="center"/>
              <w:rPr>
                <w:sz w:val="22"/>
                <w:szCs w:val="22"/>
              </w:rPr>
            </w:pPr>
            <w:r w:rsidRPr="009C66C5">
              <w:rPr>
                <w:sz w:val="22"/>
                <w:szCs w:val="22"/>
              </w:rPr>
              <w:t>Lead (Pb)</w:t>
            </w:r>
          </w:p>
        </w:tc>
        <w:tc>
          <w:tcPr>
            <w:tcW w:w="3960" w:type="dxa"/>
            <w:tcBorders>
              <w:top w:val="single" w:sz="4" w:space="0" w:color="auto"/>
              <w:left w:val="single" w:sz="12" w:space="0" w:color="auto"/>
              <w:bottom w:val="single" w:sz="4" w:space="0" w:color="auto"/>
              <w:right w:val="single" w:sz="12" w:space="0" w:color="auto"/>
            </w:tcBorders>
            <w:vAlign w:val="center"/>
          </w:tcPr>
          <w:p w:rsidR="007175AF" w:rsidRPr="009C66C5" w:rsidRDefault="007175AF" w:rsidP="00297895">
            <w:pPr>
              <w:pStyle w:val="Default"/>
              <w:spacing w:before="60" w:after="60"/>
              <w:ind w:hanging="180"/>
              <w:jc w:val="center"/>
              <w:rPr>
                <w:sz w:val="22"/>
                <w:szCs w:val="22"/>
              </w:rPr>
            </w:pPr>
            <w:r w:rsidRPr="009C66C5">
              <w:rPr>
                <w:sz w:val="22"/>
                <w:szCs w:val="22"/>
              </w:rPr>
              <w:t>140 μg/dscm</w:t>
            </w:r>
          </w:p>
        </w:tc>
        <w:tc>
          <w:tcPr>
            <w:tcW w:w="1440" w:type="dxa"/>
            <w:tcBorders>
              <w:top w:val="single" w:sz="4" w:space="0" w:color="auto"/>
              <w:left w:val="single" w:sz="12" w:space="0" w:color="auto"/>
              <w:bottom w:val="single" w:sz="4" w:space="0" w:color="auto"/>
              <w:right w:val="single" w:sz="12" w:space="0" w:color="auto"/>
            </w:tcBorders>
            <w:vAlign w:val="center"/>
          </w:tcPr>
          <w:p w:rsidR="007175AF" w:rsidRPr="009C66C5" w:rsidRDefault="007175AF" w:rsidP="00297895">
            <w:pPr>
              <w:pStyle w:val="Default"/>
              <w:spacing w:before="60" w:after="60"/>
              <w:ind w:hanging="180"/>
              <w:jc w:val="center"/>
              <w:rPr>
                <w:sz w:val="22"/>
                <w:szCs w:val="22"/>
              </w:rPr>
            </w:pPr>
            <w:r w:rsidRPr="009C66C5">
              <w:rPr>
                <w:sz w:val="22"/>
                <w:szCs w:val="22"/>
              </w:rPr>
              <w:t>NA</w:t>
            </w:r>
          </w:p>
        </w:tc>
        <w:tc>
          <w:tcPr>
            <w:tcW w:w="1764" w:type="dxa"/>
            <w:tcBorders>
              <w:top w:val="single" w:sz="4" w:space="0" w:color="auto"/>
              <w:left w:val="single" w:sz="12" w:space="0" w:color="auto"/>
              <w:bottom w:val="single" w:sz="4" w:space="0" w:color="auto"/>
            </w:tcBorders>
            <w:vAlign w:val="center"/>
          </w:tcPr>
          <w:p w:rsidR="007175AF" w:rsidRPr="009C66C5" w:rsidRDefault="007175AF" w:rsidP="00297895">
            <w:pPr>
              <w:pStyle w:val="Default"/>
              <w:spacing w:before="60" w:after="60"/>
              <w:ind w:hanging="180"/>
              <w:jc w:val="center"/>
              <w:rPr>
                <w:sz w:val="22"/>
                <w:szCs w:val="22"/>
              </w:rPr>
            </w:pPr>
            <w:r w:rsidRPr="009C66C5">
              <w:rPr>
                <w:sz w:val="22"/>
                <w:szCs w:val="22"/>
              </w:rPr>
              <w:t>Subpart Eb</w:t>
            </w:r>
          </w:p>
        </w:tc>
      </w:tr>
      <w:tr w:rsidR="007175AF" w:rsidRPr="009C66C5" w:rsidTr="00F40927">
        <w:tc>
          <w:tcPr>
            <w:tcW w:w="2880" w:type="dxa"/>
            <w:tcBorders>
              <w:top w:val="single" w:sz="4" w:space="0" w:color="auto"/>
              <w:bottom w:val="single" w:sz="4" w:space="0" w:color="auto"/>
              <w:right w:val="single" w:sz="12" w:space="0" w:color="auto"/>
            </w:tcBorders>
            <w:vAlign w:val="center"/>
          </w:tcPr>
          <w:p w:rsidR="007175AF" w:rsidRPr="009C66C5" w:rsidRDefault="007175AF" w:rsidP="00297895">
            <w:pPr>
              <w:pStyle w:val="Default"/>
              <w:spacing w:before="60" w:after="60"/>
              <w:ind w:hanging="180"/>
              <w:jc w:val="center"/>
              <w:rPr>
                <w:sz w:val="22"/>
                <w:szCs w:val="22"/>
              </w:rPr>
            </w:pPr>
            <w:r w:rsidRPr="009C66C5">
              <w:rPr>
                <w:sz w:val="22"/>
                <w:szCs w:val="22"/>
              </w:rPr>
              <w:t>Mercury (Hg)</w:t>
            </w:r>
          </w:p>
        </w:tc>
        <w:tc>
          <w:tcPr>
            <w:tcW w:w="3960" w:type="dxa"/>
            <w:tcBorders>
              <w:top w:val="single" w:sz="4" w:space="0" w:color="auto"/>
              <w:left w:val="single" w:sz="12" w:space="0" w:color="auto"/>
              <w:bottom w:val="single" w:sz="4" w:space="0" w:color="auto"/>
              <w:right w:val="single" w:sz="12" w:space="0" w:color="auto"/>
            </w:tcBorders>
            <w:vAlign w:val="center"/>
          </w:tcPr>
          <w:p w:rsidR="007175AF" w:rsidRPr="009C66C5" w:rsidRDefault="007175AF" w:rsidP="00297895">
            <w:pPr>
              <w:pStyle w:val="Default"/>
              <w:spacing w:before="60" w:after="60"/>
              <w:ind w:hanging="180"/>
              <w:jc w:val="center"/>
              <w:rPr>
                <w:sz w:val="22"/>
                <w:szCs w:val="22"/>
              </w:rPr>
            </w:pPr>
            <w:r w:rsidRPr="009C66C5">
              <w:rPr>
                <w:sz w:val="22"/>
                <w:szCs w:val="22"/>
              </w:rPr>
              <w:t>28 μg/dscm or 85% reduction</w:t>
            </w:r>
            <w:r w:rsidRPr="005B7D93">
              <w:rPr>
                <w:sz w:val="20"/>
                <w:szCs w:val="20"/>
                <w:vertAlign w:val="superscript"/>
              </w:rPr>
              <w:t>3</w:t>
            </w:r>
          </w:p>
        </w:tc>
        <w:tc>
          <w:tcPr>
            <w:tcW w:w="1440" w:type="dxa"/>
            <w:tcBorders>
              <w:top w:val="single" w:sz="4" w:space="0" w:color="auto"/>
              <w:left w:val="single" w:sz="12" w:space="0" w:color="auto"/>
              <w:bottom w:val="single" w:sz="4" w:space="0" w:color="auto"/>
              <w:right w:val="single" w:sz="12" w:space="0" w:color="auto"/>
            </w:tcBorders>
            <w:vAlign w:val="center"/>
          </w:tcPr>
          <w:p w:rsidR="007175AF" w:rsidRPr="009C66C5" w:rsidRDefault="007175AF" w:rsidP="00297895">
            <w:pPr>
              <w:pStyle w:val="Default"/>
              <w:spacing w:before="60" w:after="60"/>
              <w:ind w:hanging="180"/>
              <w:jc w:val="center"/>
              <w:rPr>
                <w:sz w:val="22"/>
                <w:szCs w:val="22"/>
              </w:rPr>
            </w:pPr>
            <w:r w:rsidRPr="009C66C5">
              <w:rPr>
                <w:sz w:val="22"/>
                <w:szCs w:val="22"/>
              </w:rPr>
              <w:t>0.022</w:t>
            </w:r>
          </w:p>
        </w:tc>
        <w:tc>
          <w:tcPr>
            <w:tcW w:w="1764" w:type="dxa"/>
            <w:tcBorders>
              <w:top w:val="single" w:sz="4" w:space="0" w:color="auto"/>
              <w:left w:val="single" w:sz="12" w:space="0" w:color="auto"/>
              <w:bottom w:val="single" w:sz="4" w:space="0" w:color="auto"/>
            </w:tcBorders>
            <w:vAlign w:val="center"/>
          </w:tcPr>
          <w:p w:rsidR="007175AF" w:rsidRPr="009C66C5" w:rsidRDefault="007175AF" w:rsidP="00297895">
            <w:pPr>
              <w:pStyle w:val="Default"/>
              <w:spacing w:before="60" w:after="60"/>
              <w:ind w:hanging="180"/>
              <w:jc w:val="center"/>
              <w:rPr>
                <w:sz w:val="22"/>
                <w:szCs w:val="22"/>
              </w:rPr>
            </w:pPr>
            <w:r w:rsidRPr="009C66C5">
              <w:rPr>
                <w:sz w:val="22"/>
                <w:szCs w:val="22"/>
              </w:rPr>
              <w:t>Avoid PSD/Eb</w:t>
            </w:r>
          </w:p>
        </w:tc>
      </w:tr>
      <w:tr w:rsidR="007175AF" w:rsidRPr="009C66C5" w:rsidTr="00F40927">
        <w:tc>
          <w:tcPr>
            <w:tcW w:w="2880" w:type="dxa"/>
            <w:tcBorders>
              <w:top w:val="single" w:sz="4" w:space="0" w:color="auto"/>
              <w:bottom w:val="single" w:sz="4" w:space="0" w:color="auto"/>
              <w:right w:val="single" w:sz="12" w:space="0" w:color="auto"/>
            </w:tcBorders>
            <w:vAlign w:val="center"/>
          </w:tcPr>
          <w:p w:rsidR="007175AF" w:rsidRPr="009C66C5" w:rsidRDefault="007175AF" w:rsidP="00297895">
            <w:pPr>
              <w:pStyle w:val="Default"/>
              <w:spacing w:before="60" w:after="60"/>
              <w:ind w:hanging="180"/>
              <w:jc w:val="center"/>
              <w:rPr>
                <w:sz w:val="22"/>
                <w:szCs w:val="22"/>
              </w:rPr>
            </w:pPr>
            <w:r w:rsidRPr="009C66C5">
              <w:rPr>
                <w:sz w:val="22"/>
                <w:szCs w:val="22"/>
              </w:rPr>
              <w:t>Cadmium (Cd)</w:t>
            </w:r>
          </w:p>
        </w:tc>
        <w:tc>
          <w:tcPr>
            <w:tcW w:w="3960" w:type="dxa"/>
            <w:tcBorders>
              <w:top w:val="single" w:sz="4" w:space="0" w:color="auto"/>
              <w:left w:val="single" w:sz="12" w:space="0" w:color="auto"/>
              <w:bottom w:val="single" w:sz="4" w:space="0" w:color="auto"/>
              <w:right w:val="single" w:sz="12" w:space="0" w:color="auto"/>
            </w:tcBorders>
            <w:vAlign w:val="center"/>
          </w:tcPr>
          <w:p w:rsidR="007175AF" w:rsidRPr="009C66C5" w:rsidRDefault="007175AF" w:rsidP="00297895">
            <w:pPr>
              <w:pStyle w:val="Default"/>
              <w:spacing w:before="60" w:after="60"/>
              <w:ind w:hanging="180"/>
              <w:jc w:val="center"/>
              <w:rPr>
                <w:sz w:val="22"/>
                <w:szCs w:val="22"/>
              </w:rPr>
            </w:pPr>
            <w:r w:rsidRPr="009C66C5">
              <w:rPr>
                <w:sz w:val="22"/>
                <w:szCs w:val="22"/>
              </w:rPr>
              <w:t>10 μg/dscm</w:t>
            </w:r>
          </w:p>
        </w:tc>
        <w:tc>
          <w:tcPr>
            <w:tcW w:w="1440" w:type="dxa"/>
            <w:tcBorders>
              <w:top w:val="single" w:sz="4" w:space="0" w:color="auto"/>
              <w:left w:val="single" w:sz="12" w:space="0" w:color="auto"/>
              <w:bottom w:val="single" w:sz="4" w:space="0" w:color="auto"/>
              <w:right w:val="single" w:sz="12" w:space="0" w:color="auto"/>
            </w:tcBorders>
            <w:vAlign w:val="center"/>
          </w:tcPr>
          <w:p w:rsidR="007175AF" w:rsidRPr="009C66C5" w:rsidRDefault="007175AF" w:rsidP="00297895">
            <w:pPr>
              <w:pStyle w:val="Default"/>
              <w:spacing w:before="60" w:after="60"/>
              <w:ind w:hanging="180"/>
              <w:jc w:val="center"/>
              <w:rPr>
                <w:sz w:val="22"/>
                <w:szCs w:val="22"/>
              </w:rPr>
            </w:pPr>
            <w:r w:rsidRPr="009C66C5">
              <w:rPr>
                <w:sz w:val="22"/>
                <w:szCs w:val="22"/>
              </w:rPr>
              <w:t>NA</w:t>
            </w:r>
          </w:p>
        </w:tc>
        <w:tc>
          <w:tcPr>
            <w:tcW w:w="1764" w:type="dxa"/>
            <w:tcBorders>
              <w:top w:val="single" w:sz="4" w:space="0" w:color="auto"/>
              <w:left w:val="single" w:sz="12" w:space="0" w:color="auto"/>
              <w:bottom w:val="single" w:sz="4" w:space="0" w:color="auto"/>
            </w:tcBorders>
            <w:vAlign w:val="center"/>
          </w:tcPr>
          <w:p w:rsidR="007175AF" w:rsidRPr="009C66C5" w:rsidRDefault="007175AF" w:rsidP="00297895">
            <w:pPr>
              <w:pStyle w:val="Default"/>
              <w:spacing w:before="60" w:after="60"/>
              <w:ind w:hanging="180"/>
              <w:jc w:val="center"/>
              <w:rPr>
                <w:sz w:val="22"/>
                <w:szCs w:val="22"/>
              </w:rPr>
            </w:pPr>
            <w:r w:rsidRPr="009C66C5">
              <w:rPr>
                <w:sz w:val="22"/>
                <w:szCs w:val="22"/>
              </w:rPr>
              <w:t>Subpart Eb</w:t>
            </w:r>
          </w:p>
        </w:tc>
      </w:tr>
      <w:tr w:rsidR="007175AF" w:rsidRPr="009C66C5" w:rsidTr="00F40927">
        <w:tc>
          <w:tcPr>
            <w:tcW w:w="2880" w:type="dxa"/>
            <w:tcBorders>
              <w:top w:val="single" w:sz="4" w:space="0" w:color="auto"/>
              <w:bottom w:val="single" w:sz="4" w:space="0" w:color="auto"/>
              <w:right w:val="single" w:sz="12" w:space="0" w:color="auto"/>
            </w:tcBorders>
            <w:vAlign w:val="center"/>
          </w:tcPr>
          <w:p w:rsidR="007175AF" w:rsidRPr="009C66C5" w:rsidRDefault="007175AF" w:rsidP="00297895">
            <w:pPr>
              <w:pStyle w:val="Default"/>
              <w:spacing w:before="60" w:after="60"/>
              <w:ind w:hanging="180"/>
              <w:jc w:val="center"/>
              <w:rPr>
                <w:sz w:val="22"/>
                <w:szCs w:val="22"/>
              </w:rPr>
            </w:pPr>
            <w:r w:rsidRPr="009C66C5">
              <w:rPr>
                <w:sz w:val="22"/>
                <w:szCs w:val="22"/>
              </w:rPr>
              <w:t>Dioxins/Furans</w:t>
            </w:r>
            <w:r w:rsidRPr="005B7D93">
              <w:rPr>
                <w:sz w:val="20"/>
                <w:szCs w:val="20"/>
                <w:vertAlign w:val="superscript"/>
              </w:rPr>
              <w:t>5</w:t>
            </w:r>
          </w:p>
        </w:tc>
        <w:tc>
          <w:tcPr>
            <w:tcW w:w="3960" w:type="dxa"/>
            <w:tcBorders>
              <w:top w:val="single" w:sz="4" w:space="0" w:color="auto"/>
              <w:left w:val="single" w:sz="12" w:space="0" w:color="auto"/>
              <w:bottom w:val="single" w:sz="4" w:space="0" w:color="auto"/>
              <w:right w:val="single" w:sz="12" w:space="0" w:color="auto"/>
            </w:tcBorders>
            <w:vAlign w:val="center"/>
          </w:tcPr>
          <w:p w:rsidR="007175AF" w:rsidRPr="009C66C5" w:rsidRDefault="007175AF" w:rsidP="00297895">
            <w:pPr>
              <w:pStyle w:val="Default"/>
              <w:spacing w:before="60" w:after="60"/>
              <w:ind w:hanging="180"/>
              <w:jc w:val="center"/>
              <w:rPr>
                <w:sz w:val="22"/>
                <w:szCs w:val="22"/>
              </w:rPr>
            </w:pPr>
            <w:r w:rsidRPr="009C66C5">
              <w:rPr>
                <w:sz w:val="22"/>
                <w:szCs w:val="22"/>
              </w:rPr>
              <w:t>13.0 ng/dscm</w:t>
            </w:r>
          </w:p>
        </w:tc>
        <w:tc>
          <w:tcPr>
            <w:tcW w:w="1440" w:type="dxa"/>
            <w:tcBorders>
              <w:top w:val="single" w:sz="4" w:space="0" w:color="auto"/>
              <w:left w:val="single" w:sz="12" w:space="0" w:color="auto"/>
              <w:bottom w:val="single" w:sz="4" w:space="0" w:color="auto"/>
              <w:right w:val="single" w:sz="12" w:space="0" w:color="auto"/>
            </w:tcBorders>
            <w:vAlign w:val="center"/>
          </w:tcPr>
          <w:p w:rsidR="007175AF" w:rsidRPr="009C66C5" w:rsidRDefault="007175AF" w:rsidP="00297895">
            <w:pPr>
              <w:pStyle w:val="Default"/>
              <w:spacing w:before="60" w:after="60"/>
              <w:ind w:hanging="180"/>
              <w:jc w:val="center"/>
              <w:rPr>
                <w:sz w:val="22"/>
                <w:szCs w:val="22"/>
              </w:rPr>
            </w:pPr>
            <w:r w:rsidRPr="009C66C5">
              <w:rPr>
                <w:sz w:val="22"/>
                <w:szCs w:val="22"/>
              </w:rPr>
              <w:t>3.61 x 10</w:t>
            </w:r>
            <w:r w:rsidRPr="009C66C5">
              <w:rPr>
                <w:position w:val="8"/>
                <w:sz w:val="22"/>
                <w:szCs w:val="22"/>
                <w:vertAlign w:val="superscript"/>
              </w:rPr>
              <w:t>-6</w:t>
            </w:r>
          </w:p>
        </w:tc>
        <w:tc>
          <w:tcPr>
            <w:tcW w:w="1764" w:type="dxa"/>
            <w:tcBorders>
              <w:top w:val="single" w:sz="4" w:space="0" w:color="auto"/>
              <w:left w:val="single" w:sz="12" w:space="0" w:color="auto"/>
              <w:bottom w:val="single" w:sz="4" w:space="0" w:color="auto"/>
            </w:tcBorders>
            <w:vAlign w:val="center"/>
          </w:tcPr>
          <w:p w:rsidR="007175AF" w:rsidRPr="009C66C5" w:rsidRDefault="007175AF" w:rsidP="00297895">
            <w:pPr>
              <w:pStyle w:val="Default"/>
              <w:spacing w:before="60" w:after="60"/>
              <w:ind w:hanging="180"/>
              <w:jc w:val="center"/>
              <w:rPr>
                <w:sz w:val="22"/>
                <w:szCs w:val="22"/>
              </w:rPr>
            </w:pPr>
            <w:r w:rsidRPr="009C66C5">
              <w:rPr>
                <w:sz w:val="22"/>
                <w:szCs w:val="22"/>
              </w:rPr>
              <w:t>BACT/Eb</w:t>
            </w:r>
          </w:p>
        </w:tc>
      </w:tr>
      <w:tr w:rsidR="007175AF" w:rsidRPr="009C66C5" w:rsidTr="00F40927">
        <w:tc>
          <w:tcPr>
            <w:tcW w:w="2880" w:type="dxa"/>
            <w:tcBorders>
              <w:top w:val="single" w:sz="4" w:space="0" w:color="auto"/>
              <w:bottom w:val="single" w:sz="4" w:space="0" w:color="auto"/>
              <w:right w:val="single" w:sz="12" w:space="0" w:color="auto"/>
            </w:tcBorders>
            <w:vAlign w:val="center"/>
          </w:tcPr>
          <w:p w:rsidR="007175AF" w:rsidRPr="009C66C5" w:rsidRDefault="007175AF" w:rsidP="00297895">
            <w:pPr>
              <w:pStyle w:val="Default"/>
              <w:spacing w:before="60" w:after="60"/>
              <w:ind w:hanging="180"/>
              <w:jc w:val="center"/>
              <w:rPr>
                <w:sz w:val="22"/>
                <w:szCs w:val="22"/>
              </w:rPr>
            </w:pPr>
            <w:r w:rsidRPr="009C66C5">
              <w:rPr>
                <w:sz w:val="22"/>
                <w:szCs w:val="22"/>
              </w:rPr>
              <w:t>Opacity</w:t>
            </w:r>
          </w:p>
        </w:tc>
        <w:tc>
          <w:tcPr>
            <w:tcW w:w="3960" w:type="dxa"/>
            <w:tcBorders>
              <w:top w:val="single" w:sz="4" w:space="0" w:color="auto"/>
              <w:left w:val="single" w:sz="12" w:space="0" w:color="auto"/>
              <w:bottom w:val="single" w:sz="4" w:space="0" w:color="auto"/>
              <w:right w:val="single" w:sz="12" w:space="0" w:color="auto"/>
            </w:tcBorders>
            <w:vAlign w:val="center"/>
          </w:tcPr>
          <w:p w:rsidR="007175AF" w:rsidRPr="009C66C5" w:rsidRDefault="007175AF" w:rsidP="00297895">
            <w:pPr>
              <w:pStyle w:val="Default"/>
              <w:spacing w:before="60" w:after="60"/>
              <w:ind w:hanging="180"/>
              <w:jc w:val="center"/>
              <w:rPr>
                <w:sz w:val="22"/>
                <w:szCs w:val="22"/>
              </w:rPr>
            </w:pPr>
            <w:r w:rsidRPr="009C66C5">
              <w:rPr>
                <w:sz w:val="22"/>
                <w:szCs w:val="22"/>
              </w:rPr>
              <w:t>10%, 6-minute average</w:t>
            </w:r>
          </w:p>
        </w:tc>
        <w:tc>
          <w:tcPr>
            <w:tcW w:w="1440" w:type="dxa"/>
            <w:tcBorders>
              <w:top w:val="single" w:sz="4" w:space="0" w:color="auto"/>
              <w:left w:val="single" w:sz="12" w:space="0" w:color="auto"/>
              <w:bottom w:val="single" w:sz="4" w:space="0" w:color="auto"/>
              <w:right w:val="single" w:sz="12" w:space="0" w:color="auto"/>
            </w:tcBorders>
            <w:vAlign w:val="center"/>
          </w:tcPr>
          <w:p w:rsidR="007175AF" w:rsidRPr="009C66C5" w:rsidRDefault="007175AF" w:rsidP="00297895">
            <w:pPr>
              <w:pStyle w:val="Default"/>
              <w:spacing w:before="60" w:after="60"/>
              <w:ind w:hanging="180"/>
              <w:jc w:val="center"/>
              <w:rPr>
                <w:sz w:val="22"/>
                <w:szCs w:val="22"/>
              </w:rPr>
            </w:pPr>
            <w:r w:rsidRPr="009C66C5">
              <w:rPr>
                <w:sz w:val="22"/>
                <w:szCs w:val="22"/>
              </w:rPr>
              <w:t>NA</w:t>
            </w:r>
          </w:p>
        </w:tc>
        <w:tc>
          <w:tcPr>
            <w:tcW w:w="1764" w:type="dxa"/>
            <w:tcBorders>
              <w:top w:val="single" w:sz="4" w:space="0" w:color="auto"/>
              <w:left w:val="single" w:sz="12" w:space="0" w:color="auto"/>
              <w:bottom w:val="single" w:sz="4" w:space="0" w:color="auto"/>
            </w:tcBorders>
            <w:vAlign w:val="center"/>
          </w:tcPr>
          <w:p w:rsidR="007175AF" w:rsidRPr="009C66C5" w:rsidRDefault="007175AF" w:rsidP="00297895">
            <w:pPr>
              <w:pStyle w:val="Default"/>
              <w:spacing w:before="60" w:after="60"/>
              <w:ind w:hanging="180"/>
              <w:jc w:val="center"/>
              <w:rPr>
                <w:sz w:val="22"/>
                <w:szCs w:val="22"/>
              </w:rPr>
            </w:pPr>
            <w:r w:rsidRPr="009C66C5">
              <w:rPr>
                <w:sz w:val="22"/>
                <w:szCs w:val="22"/>
              </w:rPr>
              <w:t>BACT/Eb</w:t>
            </w:r>
          </w:p>
        </w:tc>
      </w:tr>
      <w:tr w:rsidR="007175AF" w:rsidRPr="009C66C5" w:rsidTr="00F40927">
        <w:tc>
          <w:tcPr>
            <w:tcW w:w="2880" w:type="dxa"/>
            <w:tcBorders>
              <w:top w:val="single" w:sz="4" w:space="0" w:color="auto"/>
              <w:bottom w:val="single" w:sz="12" w:space="0" w:color="auto"/>
              <w:right w:val="single" w:sz="12" w:space="0" w:color="auto"/>
            </w:tcBorders>
            <w:vAlign w:val="center"/>
          </w:tcPr>
          <w:p w:rsidR="007175AF" w:rsidRPr="009C66C5" w:rsidRDefault="007175AF" w:rsidP="00297895">
            <w:pPr>
              <w:pStyle w:val="Default"/>
              <w:spacing w:before="60" w:after="60"/>
              <w:ind w:hanging="180"/>
              <w:jc w:val="center"/>
              <w:rPr>
                <w:sz w:val="22"/>
                <w:szCs w:val="22"/>
              </w:rPr>
            </w:pPr>
            <w:r w:rsidRPr="009C66C5">
              <w:rPr>
                <w:sz w:val="22"/>
                <w:szCs w:val="22"/>
              </w:rPr>
              <w:t>Ammonia Slip</w:t>
            </w:r>
          </w:p>
        </w:tc>
        <w:tc>
          <w:tcPr>
            <w:tcW w:w="3960" w:type="dxa"/>
            <w:tcBorders>
              <w:top w:val="single" w:sz="4" w:space="0" w:color="auto"/>
              <w:left w:val="single" w:sz="12" w:space="0" w:color="auto"/>
              <w:bottom w:val="single" w:sz="12" w:space="0" w:color="auto"/>
              <w:right w:val="single" w:sz="12" w:space="0" w:color="auto"/>
            </w:tcBorders>
            <w:vAlign w:val="center"/>
          </w:tcPr>
          <w:p w:rsidR="007175AF" w:rsidRPr="009C66C5" w:rsidRDefault="007175AF" w:rsidP="00297895">
            <w:pPr>
              <w:pStyle w:val="Default"/>
              <w:spacing w:before="60" w:after="60"/>
              <w:ind w:hanging="180"/>
              <w:jc w:val="center"/>
              <w:rPr>
                <w:sz w:val="22"/>
                <w:szCs w:val="22"/>
              </w:rPr>
            </w:pPr>
            <w:r w:rsidRPr="009C66C5">
              <w:rPr>
                <w:sz w:val="22"/>
                <w:szCs w:val="22"/>
              </w:rPr>
              <w:t>@ 195 MMBtu/hr: 10 ppmvd</w:t>
            </w:r>
          </w:p>
          <w:p w:rsidR="007175AF" w:rsidRPr="009C66C5" w:rsidRDefault="007175AF" w:rsidP="00297895">
            <w:pPr>
              <w:pStyle w:val="Default"/>
              <w:spacing w:before="60" w:after="60"/>
              <w:ind w:hanging="180"/>
              <w:jc w:val="center"/>
              <w:rPr>
                <w:sz w:val="22"/>
                <w:szCs w:val="22"/>
              </w:rPr>
            </w:pPr>
            <w:r w:rsidRPr="009C66C5">
              <w:rPr>
                <w:sz w:val="22"/>
                <w:szCs w:val="22"/>
              </w:rPr>
              <w:t>@ 260 MMBtu/hr: 15 ppmvd</w:t>
            </w:r>
          </w:p>
        </w:tc>
        <w:tc>
          <w:tcPr>
            <w:tcW w:w="1440" w:type="dxa"/>
            <w:tcBorders>
              <w:top w:val="single" w:sz="4" w:space="0" w:color="auto"/>
              <w:left w:val="single" w:sz="12" w:space="0" w:color="auto"/>
              <w:bottom w:val="single" w:sz="12" w:space="0" w:color="auto"/>
              <w:right w:val="single" w:sz="12" w:space="0" w:color="auto"/>
            </w:tcBorders>
            <w:vAlign w:val="center"/>
          </w:tcPr>
          <w:p w:rsidR="007175AF" w:rsidRPr="009C66C5" w:rsidRDefault="007175AF" w:rsidP="00297895">
            <w:pPr>
              <w:pStyle w:val="Default"/>
              <w:spacing w:before="60" w:after="60"/>
              <w:ind w:hanging="180"/>
              <w:jc w:val="center"/>
              <w:rPr>
                <w:sz w:val="22"/>
                <w:szCs w:val="22"/>
              </w:rPr>
            </w:pPr>
            <w:r w:rsidRPr="009C66C5">
              <w:rPr>
                <w:sz w:val="22"/>
                <w:szCs w:val="22"/>
              </w:rPr>
              <w:t>NA</w:t>
            </w:r>
          </w:p>
        </w:tc>
        <w:tc>
          <w:tcPr>
            <w:tcW w:w="1764" w:type="dxa"/>
            <w:tcBorders>
              <w:top w:val="single" w:sz="4" w:space="0" w:color="auto"/>
              <w:left w:val="single" w:sz="12" w:space="0" w:color="auto"/>
              <w:bottom w:val="single" w:sz="12" w:space="0" w:color="auto"/>
            </w:tcBorders>
            <w:vAlign w:val="center"/>
          </w:tcPr>
          <w:p w:rsidR="007175AF" w:rsidRPr="009C66C5" w:rsidRDefault="007175AF" w:rsidP="00297895">
            <w:pPr>
              <w:pStyle w:val="Default"/>
              <w:spacing w:before="60" w:after="60"/>
              <w:ind w:hanging="180"/>
              <w:jc w:val="center"/>
              <w:rPr>
                <w:sz w:val="22"/>
                <w:szCs w:val="22"/>
              </w:rPr>
            </w:pPr>
            <w:r w:rsidRPr="009C66C5">
              <w:rPr>
                <w:sz w:val="22"/>
                <w:szCs w:val="22"/>
              </w:rPr>
              <w:t>PM, Opacity</w:t>
            </w:r>
          </w:p>
        </w:tc>
      </w:tr>
    </w:tbl>
    <w:p w:rsidR="007175AF" w:rsidRPr="009C66C5" w:rsidRDefault="007175AF" w:rsidP="00F67437">
      <w:pPr>
        <w:pStyle w:val="Default"/>
        <w:spacing w:before="120"/>
        <w:ind w:right="-58"/>
        <w:rPr>
          <w:sz w:val="20"/>
        </w:rPr>
      </w:pPr>
      <w:r w:rsidRPr="009C66C5">
        <w:rPr>
          <w:sz w:val="20"/>
        </w:rPr>
        <w:t>Notes:</w:t>
      </w:r>
    </w:p>
    <w:p w:rsidR="007175AF" w:rsidRPr="009C66C5" w:rsidRDefault="007175AF" w:rsidP="00F67437">
      <w:pPr>
        <w:pStyle w:val="Default"/>
        <w:tabs>
          <w:tab w:val="left" w:pos="180"/>
        </w:tabs>
        <w:rPr>
          <w:sz w:val="20"/>
          <w:szCs w:val="20"/>
        </w:rPr>
      </w:pPr>
      <w:r w:rsidRPr="009C66C5">
        <w:rPr>
          <w:sz w:val="20"/>
          <w:szCs w:val="20"/>
          <w:vertAlign w:val="superscript"/>
        </w:rPr>
        <w:t>1</w:t>
      </w:r>
      <w:r w:rsidRPr="009C66C5">
        <w:rPr>
          <w:sz w:val="20"/>
          <w:szCs w:val="20"/>
        </w:rPr>
        <w:tab/>
        <w:t>All concentration values are corrected to 7% O</w:t>
      </w:r>
      <w:r w:rsidRPr="009C66C5">
        <w:rPr>
          <w:sz w:val="20"/>
          <w:szCs w:val="20"/>
          <w:vertAlign w:val="subscript"/>
        </w:rPr>
        <w:t>2</w:t>
      </w:r>
      <w:r w:rsidRPr="009C66C5">
        <w:rPr>
          <w:sz w:val="20"/>
          <w:szCs w:val="20"/>
        </w:rPr>
        <w:t>.</w:t>
      </w:r>
    </w:p>
    <w:p w:rsidR="007175AF" w:rsidRPr="009C66C5" w:rsidRDefault="007175AF" w:rsidP="0008534C">
      <w:pPr>
        <w:pStyle w:val="Default"/>
        <w:ind w:firstLine="180"/>
        <w:rPr>
          <w:sz w:val="20"/>
          <w:szCs w:val="20"/>
        </w:rPr>
      </w:pPr>
      <w:r w:rsidRPr="009C66C5">
        <w:rPr>
          <w:sz w:val="20"/>
          <w:szCs w:val="20"/>
        </w:rPr>
        <w:t xml:space="preserve">μg/dscm: </w:t>
      </w:r>
      <w:r>
        <w:rPr>
          <w:sz w:val="20"/>
          <w:szCs w:val="20"/>
        </w:rPr>
        <w:t>m</w:t>
      </w:r>
      <w:r w:rsidRPr="009C66C5">
        <w:rPr>
          <w:sz w:val="20"/>
          <w:szCs w:val="20"/>
        </w:rPr>
        <w:t>icrograms per dry standard cubic meter</w:t>
      </w:r>
    </w:p>
    <w:p w:rsidR="007175AF" w:rsidRPr="009C66C5" w:rsidRDefault="007175AF" w:rsidP="0008534C">
      <w:pPr>
        <w:pStyle w:val="Default"/>
        <w:ind w:firstLine="180"/>
        <w:rPr>
          <w:sz w:val="20"/>
          <w:szCs w:val="20"/>
        </w:rPr>
      </w:pPr>
      <w:r w:rsidRPr="009C66C5">
        <w:rPr>
          <w:sz w:val="20"/>
          <w:szCs w:val="20"/>
        </w:rPr>
        <w:t xml:space="preserve">mg/dscm: </w:t>
      </w:r>
      <w:r>
        <w:rPr>
          <w:sz w:val="20"/>
          <w:szCs w:val="20"/>
        </w:rPr>
        <w:t>m</w:t>
      </w:r>
      <w:r w:rsidRPr="009C66C5">
        <w:rPr>
          <w:sz w:val="20"/>
          <w:szCs w:val="20"/>
        </w:rPr>
        <w:t>illigrams per dry standard cubic meter</w:t>
      </w:r>
    </w:p>
    <w:p w:rsidR="007175AF" w:rsidRPr="009C66C5" w:rsidRDefault="007175AF" w:rsidP="0008534C">
      <w:pPr>
        <w:pStyle w:val="Default"/>
        <w:ind w:firstLine="180"/>
        <w:rPr>
          <w:sz w:val="20"/>
          <w:szCs w:val="20"/>
        </w:rPr>
      </w:pPr>
      <w:r w:rsidRPr="009C66C5">
        <w:rPr>
          <w:sz w:val="20"/>
          <w:szCs w:val="20"/>
        </w:rPr>
        <w:t xml:space="preserve">ng/dscm: </w:t>
      </w:r>
      <w:r>
        <w:rPr>
          <w:sz w:val="20"/>
          <w:szCs w:val="20"/>
        </w:rPr>
        <w:t>n</w:t>
      </w:r>
      <w:r w:rsidRPr="009C66C5">
        <w:rPr>
          <w:sz w:val="20"/>
          <w:szCs w:val="20"/>
        </w:rPr>
        <w:t>anograms per dry standard cubic meter</w:t>
      </w:r>
    </w:p>
    <w:p w:rsidR="007175AF" w:rsidRPr="009C66C5" w:rsidRDefault="007175AF" w:rsidP="0008534C">
      <w:pPr>
        <w:pStyle w:val="Default"/>
        <w:ind w:firstLine="180"/>
        <w:rPr>
          <w:sz w:val="20"/>
          <w:szCs w:val="20"/>
        </w:rPr>
      </w:pPr>
      <w:r w:rsidRPr="009C66C5">
        <w:rPr>
          <w:sz w:val="20"/>
          <w:szCs w:val="20"/>
        </w:rPr>
        <w:t xml:space="preserve">ppmvd: </w:t>
      </w:r>
      <w:r>
        <w:rPr>
          <w:sz w:val="20"/>
          <w:szCs w:val="20"/>
        </w:rPr>
        <w:t>p</w:t>
      </w:r>
      <w:r w:rsidRPr="009C66C5">
        <w:rPr>
          <w:sz w:val="20"/>
          <w:szCs w:val="20"/>
        </w:rPr>
        <w:t>art per million dry volume</w:t>
      </w:r>
    </w:p>
    <w:p w:rsidR="007175AF" w:rsidRPr="009C66C5" w:rsidRDefault="007175AF" w:rsidP="0008534C">
      <w:pPr>
        <w:pStyle w:val="Default"/>
        <w:ind w:firstLine="180"/>
        <w:rPr>
          <w:sz w:val="20"/>
          <w:szCs w:val="20"/>
        </w:rPr>
      </w:pPr>
      <w:r w:rsidRPr="009C66C5">
        <w:rPr>
          <w:sz w:val="20"/>
          <w:szCs w:val="20"/>
        </w:rPr>
        <w:t>NA: not applicable</w:t>
      </w:r>
    </w:p>
    <w:p w:rsidR="007175AF" w:rsidRDefault="007175AF" w:rsidP="0008534C">
      <w:pPr>
        <w:pStyle w:val="Default"/>
        <w:tabs>
          <w:tab w:val="left" w:pos="180"/>
        </w:tabs>
        <w:ind w:left="180" w:hanging="180"/>
        <w:rPr>
          <w:sz w:val="20"/>
          <w:szCs w:val="20"/>
        </w:rPr>
      </w:pPr>
      <w:r w:rsidRPr="009C66C5">
        <w:rPr>
          <w:sz w:val="20"/>
          <w:szCs w:val="20"/>
          <w:vertAlign w:val="superscript"/>
        </w:rPr>
        <w:t>2</w:t>
      </w:r>
      <w:r w:rsidRPr="009C66C5">
        <w:rPr>
          <w:sz w:val="20"/>
          <w:szCs w:val="20"/>
        </w:rPr>
        <w:tab/>
      </w:r>
      <w:r w:rsidRPr="005B7D93">
        <w:rPr>
          <w:sz w:val="20"/>
          <w:szCs w:val="20"/>
        </w:rPr>
        <w:t>The "lb/hour" limitations specified under this column are determined on the appropriate averaging period specified under the preceding column.</w:t>
      </w:r>
    </w:p>
    <w:p w:rsidR="007175AF" w:rsidRPr="009C66C5" w:rsidRDefault="007175AF" w:rsidP="00F67437">
      <w:pPr>
        <w:pStyle w:val="Default"/>
        <w:tabs>
          <w:tab w:val="left" w:pos="180"/>
        </w:tabs>
        <w:rPr>
          <w:sz w:val="20"/>
          <w:szCs w:val="20"/>
        </w:rPr>
      </w:pPr>
      <w:r w:rsidRPr="009C66C5">
        <w:rPr>
          <w:sz w:val="20"/>
          <w:szCs w:val="20"/>
          <w:vertAlign w:val="superscript"/>
        </w:rPr>
        <w:t>3</w:t>
      </w:r>
      <w:r w:rsidRPr="009C66C5">
        <w:rPr>
          <w:sz w:val="20"/>
          <w:szCs w:val="20"/>
        </w:rPr>
        <w:tab/>
        <w:t>Whichever standard is less stringent.</w:t>
      </w:r>
    </w:p>
    <w:p w:rsidR="007175AF" w:rsidRPr="009C66C5" w:rsidRDefault="007175AF" w:rsidP="0008534C">
      <w:pPr>
        <w:pStyle w:val="Default"/>
        <w:tabs>
          <w:tab w:val="left" w:pos="180"/>
        </w:tabs>
        <w:ind w:left="180" w:hanging="180"/>
        <w:rPr>
          <w:sz w:val="20"/>
          <w:szCs w:val="20"/>
        </w:rPr>
      </w:pPr>
      <w:r>
        <w:rPr>
          <w:sz w:val="20"/>
          <w:szCs w:val="20"/>
          <w:vertAlign w:val="superscript"/>
        </w:rPr>
        <w:t>4</w:t>
      </w:r>
      <w:r w:rsidRPr="009C66C5">
        <w:rPr>
          <w:sz w:val="20"/>
          <w:szCs w:val="20"/>
        </w:rPr>
        <w:tab/>
        <w:t>HCl is not a BACT pollutant.  However, it must be limited together with SO</w:t>
      </w:r>
      <w:r w:rsidRPr="009C66C5">
        <w:rPr>
          <w:sz w:val="20"/>
          <w:szCs w:val="20"/>
          <w:vertAlign w:val="subscript"/>
        </w:rPr>
        <w:t>2</w:t>
      </w:r>
      <w:r w:rsidRPr="009C66C5">
        <w:rPr>
          <w:position w:val="-8"/>
          <w:sz w:val="20"/>
          <w:szCs w:val="20"/>
          <w:vertAlign w:val="subscript"/>
        </w:rPr>
        <w:t xml:space="preserve"> </w:t>
      </w:r>
      <w:r w:rsidRPr="009C66C5">
        <w:rPr>
          <w:sz w:val="20"/>
          <w:szCs w:val="20"/>
        </w:rPr>
        <w:t>because they both comprise MWC-Acid Gases which has its own PSD threshold.</w:t>
      </w:r>
    </w:p>
    <w:p w:rsidR="007175AF" w:rsidRPr="009C66C5" w:rsidRDefault="007175AF" w:rsidP="00F67437">
      <w:pPr>
        <w:pStyle w:val="Default"/>
        <w:tabs>
          <w:tab w:val="left" w:pos="180"/>
        </w:tabs>
        <w:rPr>
          <w:sz w:val="20"/>
          <w:szCs w:val="20"/>
        </w:rPr>
      </w:pPr>
      <w:r>
        <w:rPr>
          <w:sz w:val="20"/>
          <w:szCs w:val="20"/>
          <w:vertAlign w:val="superscript"/>
        </w:rPr>
        <w:t>5</w:t>
      </w:r>
      <w:r w:rsidRPr="009C66C5">
        <w:rPr>
          <w:sz w:val="20"/>
          <w:szCs w:val="20"/>
        </w:rPr>
        <w:tab/>
        <w:t xml:space="preserve">Dioxins/Furans: </w:t>
      </w:r>
      <w:r>
        <w:rPr>
          <w:sz w:val="20"/>
          <w:szCs w:val="20"/>
        </w:rPr>
        <w:t>t</w:t>
      </w:r>
      <w:r w:rsidRPr="009C66C5">
        <w:rPr>
          <w:sz w:val="20"/>
          <w:szCs w:val="20"/>
        </w:rPr>
        <w:t>otal tetra through octa-chlorinated dibenzo-p-dioxins and dibenzofurans.</w:t>
      </w:r>
    </w:p>
    <w:p w:rsidR="007175AF" w:rsidRPr="00330FC1" w:rsidRDefault="007175AF" w:rsidP="002A1764">
      <w:pPr>
        <w:spacing w:after="120" w:line="276" w:lineRule="auto"/>
        <w:rPr>
          <w:color w:val="000000"/>
          <w:szCs w:val="22"/>
        </w:rPr>
      </w:pPr>
      <w:r w:rsidRPr="00330FC1">
        <w:rPr>
          <w:rFonts w:eastAsia="Calibri"/>
          <w:szCs w:val="22"/>
        </w:rPr>
        <w:t>[Permit No. 0570261-007-AC/PSD-FL-369.]</w:t>
      </w:r>
    </w:p>
    <w:p w:rsidR="007175AF" w:rsidRPr="00330FC1" w:rsidRDefault="007175AF" w:rsidP="00FD1248">
      <w:pPr>
        <w:numPr>
          <w:ilvl w:val="0"/>
          <w:numId w:val="23"/>
        </w:numPr>
        <w:tabs>
          <w:tab w:val="left" w:pos="1080"/>
          <w:tab w:val="left" w:pos="1440"/>
        </w:tabs>
        <w:spacing w:after="60"/>
        <w:rPr>
          <w:szCs w:val="22"/>
        </w:rPr>
      </w:pPr>
      <w:r w:rsidRPr="00330FC1">
        <w:rPr>
          <w:szCs w:val="22"/>
          <w:u w:val="single"/>
        </w:rPr>
        <w:t>Nitrogen Oxides (NO</w:t>
      </w:r>
      <w:r w:rsidR="001F5779" w:rsidRPr="001F5779">
        <w:rPr>
          <w:szCs w:val="22"/>
          <w:u w:val="single"/>
          <w:vertAlign w:val="subscript"/>
        </w:rPr>
        <w:t>X</w:t>
      </w:r>
      <w:r w:rsidRPr="00330FC1">
        <w:rPr>
          <w:szCs w:val="22"/>
          <w:u w:val="single"/>
        </w:rPr>
        <w:t>)</w:t>
      </w:r>
      <w:r w:rsidRPr="00330FC1">
        <w:rPr>
          <w:szCs w:val="22"/>
        </w:rPr>
        <w:t>.  Emissions of NO</w:t>
      </w:r>
      <w:r w:rsidR="001F5779" w:rsidRPr="001F5779">
        <w:rPr>
          <w:szCs w:val="22"/>
          <w:vertAlign w:val="subscript"/>
        </w:rPr>
        <w:t>X</w:t>
      </w:r>
      <w:r w:rsidRPr="00330FC1">
        <w:rPr>
          <w:position w:val="-10"/>
          <w:szCs w:val="22"/>
          <w:vertAlign w:val="subscript"/>
        </w:rPr>
        <w:t xml:space="preserve"> </w:t>
      </w:r>
      <w:r w:rsidRPr="00330FC1">
        <w:rPr>
          <w:szCs w:val="22"/>
        </w:rPr>
        <w:t>in the stack exhaust gas as measured by the required CEMS shall exceed neither 110 ppmvd nor 58.5 lb/hr on a 24-hr daily arithmetic average and shall exceed neither 90 ppmvd nor 47.9 lb/hr on a 12-month rolling average, rolled monthly.</w:t>
      </w:r>
    </w:p>
    <w:p w:rsidR="007175AF" w:rsidRPr="009C66C5" w:rsidRDefault="007175AF" w:rsidP="002A1764">
      <w:pPr>
        <w:pStyle w:val="Default"/>
        <w:spacing w:after="60"/>
        <w:rPr>
          <w:i/>
          <w:sz w:val="22"/>
          <w:szCs w:val="22"/>
        </w:rPr>
      </w:pPr>
      <w:r w:rsidRPr="009C66C5">
        <w:rPr>
          <w:i/>
          <w:sz w:val="22"/>
          <w:szCs w:val="22"/>
        </w:rPr>
        <w:t xml:space="preserve">{Permitting </w:t>
      </w:r>
      <w:r>
        <w:rPr>
          <w:i/>
          <w:sz w:val="22"/>
          <w:szCs w:val="22"/>
        </w:rPr>
        <w:t>n</w:t>
      </w:r>
      <w:r w:rsidRPr="009C66C5">
        <w:rPr>
          <w:i/>
          <w:sz w:val="22"/>
          <w:szCs w:val="22"/>
        </w:rPr>
        <w:t>ote:  The owner or operator may request a permit modification of the 90 ppmvd NO</w:t>
      </w:r>
      <w:r w:rsidR="001F5779" w:rsidRPr="001F5779">
        <w:rPr>
          <w:i/>
          <w:sz w:val="22"/>
          <w:szCs w:val="22"/>
          <w:vertAlign w:val="subscript"/>
        </w:rPr>
        <w:t>X</w:t>
      </w:r>
      <w:r w:rsidRPr="009C66C5">
        <w:rPr>
          <w:i/>
          <w:position w:val="-10"/>
          <w:sz w:val="22"/>
          <w:szCs w:val="22"/>
          <w:vertAlign w:val="subscript"/>
        </w:rPr>
        <w:t xml:space="preserve"> </w:t>
      </w:r>
      <w:r w:rsidRPr="009C66C5">
        <w:rPr>
          <w:i/>
          <w:sz w:val="22"/>
          <w:szCs w:val="22"/>
        </w:rPr>
        <w:t>standard if ammonia plume or slip issues arise and persist at the facility.  The Department reserves the right to make a final determination on any such request.}</w:t>
      </w:r>
    </w:p>
    <w:p w:rsidR="007175AF" w:rsidRPr="009C66C5" w:rsidRDefault="007175AF" w:rsidP="007175AF">
      <w:pPr>
        <w:tabs>
          <w:tab w:val="left" w:pos="1080"/>
          <w:tab w:val="left" w:pos="1440"/>
        </w:tabs>
        <w:spacing w:after="120"/>
        <w:ind w:left="360"/>
        <w:rPr>
          <w:rFonts w:eastAsia="Calibri"/>
          <w:szCs w:val="22"/>
        </w:rPr>
      </w:pPr>
      <w:r w:rsidRPr="009C66C5">
        <w:rPr>
          <w:rFonts w:eastAsia="Calibri"/>
          <w:szCs w:val="22"/>
        </w:rPr>
        <w:lastRenderedPageBreak/>
        <w:t>[Permit No. 0570261-007-AC/PSD-FL-369.]</w:t>
      </w:r>
    </w:p>
    <w:p w:rsidR="007175AF" w:rsidRPr="009C66C5" w:rsidRDefault="007175AF" w:rsidP="00FD1248">
      <w:pPr>
        <w:numPr>
          <w:ilvl w:val="0"/>
          <w:numId w:val="23"/>
        </w:numPr>
        <w:tabs>
          <w:tab w:val="left" w:pos="1080"/>
          <w:tab w:val="left" w:pos="1440"/>
        </w:tabs>
        <w:spacing w:after="120"/>
      </w:pPr>
      <w:r w:rsidRPr="003E23AC">
        <w:rPr>
          <w:szCs w:val="22"/>
          <w:u w:val="single"/>
        </w:rPr>
        <w:t>Carbon Monoxide (CO)</w:t>
      </w:r>
      <w:r w:rsidRPr="009C66C5">
        <w:rPr>
          <w:szCs w:val="22"/>
        </w:rPr>
        <w:t xml:space="preserve">.  Emissions of CO in the stack exhaust gas as measured by the required CEMS shall exceed neither 100 ppmvd on a 4-hr block average nor 32.4 lb/hr and shall exceed neither 80 ppmvd nor 25.9 lb/hr on a 30-operating day rolling average.  </w:t>
      </w:r>
      <w:r w:rsidRPr="009C66C5">
        <w:rPr>
          <w:rFonts w:eastAsia="Calibri"/>
          <w:szCs w:val="22"/>
        </w:rPr>
        <w:t>[Permit No. 0570261-007-AC/PSD-FL-369.]</w:t>
      </w:r>
    </w:p>
    <w:p w:rsidR="007175AF" w:rsidRPr="009C66C5" w:rsidRDefault="007175AF" w:rsidP="00FD1248">
      <w:pPr>
        <w:numPr>
          <w:ilvl w:val="0"/>
          <w:numId w:val="23"/>
        </w:numPr>
        <w:tabs>
          <w:tab w:val="left" w:pos="1080"/>
          <w:tab w:val="left" w:pos="1440"/>
        </w:tabs>
        <w:spacing w:after="120"/>
      </w:pPr>
      <w:r w:rsidRPr="003E23AC">
        <w:rPr>
          <w:szCs w:val="22"/>
          <w:u w:val="single"/>
        </w:rPr>
        <w:t>Sulfur Dioxide (SO</w:t>
      </w:r>
      <w:r w:rsidRPr="003E23AC">
        <w:rPr>
          <w:szCs w:val="22"/>
          <w:u w:val="single"/>
          <w:vertAlign w:val="subscript"/>
        </w:rPr>
        <w:t>2</w:t>
      </w:r>
      <w:r w:rsidRPr="003E23AC">
        <w:rPr>
          <w:szCs w:val="22"/>
          <w:u w:val="single"/>
        </w:rPr>
        <w:t>)</w:t>
      </w:r>
      <w:r w:rsidRPr="009C66C5">
        <w:rPr>
          <w:szCs w:val="22"/>
        </w:rPr>
        <w:t>.  Emissions of SO</w:t>
      </w:r>
      <w:r w:rsidRPr="009C66C5">
        <w:rPr>
          <w:szCs w:val="22"/>
          <w:vertAlign w:val="subscript"/>
        </w:rPr>
        <w:t>2</w:t>
      </w:r>
      <w:r w:rsidRPr="009C66C5">
        <w:rPr>
          <w:position w:val="-10"/>
          <w:szCs w:val="22"/>
          <w:vertAlign w:val="subscript"/>
        </w:rPr>
        <w:t xml:space="preserve"> </w:t>
      </w:r>
      <w:r w:rsidRPr="009C66C5">
        <w:rPr>
          <w:szCs w:val="22"/>
        </w:rPr>
        <w:t xml:space="preserve">as measured by the required CEMS shall exceed neither 26 ppmvd nor 19.2 lb/hr on a 24-hr daily geometric mean, or an emissions reduction of 80 percent shall be achieved. </w:t>
      </w:r>
      <w:r w:rsidRPr="009C66C5">
        <w:rPr>
          <w:rFonts w:eastAsia="Calibri"/>
          <w:szCs w:val="22"/>
        </w:rPr>
        <w:t>[Permit No. 0570261-007-AC/ PSD-FL-369.]</w:t>
      </w:r>
    </w:p>
    <w:p w:rsidR="007175AF" w:rsidRPr="009C66C5" w:rsidRDefault="007175AF" w:rsidP="00FD1248">
      <w:pPr>
        <w:numPr>
          <w:ilvl w:val="0"/>
          <w:numId w:val="23"/>
        </w:numPr>
        <w:tabs>
          <w:tab w:val="left" w:pos="1080"/>
          <w:tab w:val="left" w:pos="1440"/>
        </w:tabs>
        <w:spacing w:after="120"/>
      </w:pPr>
      <w:r w:rsidRPr="003E23AC">
        <w:rPr>
          <w:szCs w:val="22"/>
          <w:u w:val="single"/>
        </w:rPr>
        <w:t>Hydrogen Chloride (HCl)</w:t>
      </w:r>
      <w:r w:rsidRPr="009C66C5">
        <w:rPr>
          <w:szCs w:val="22"/>
        </w:rPr>
        <w:t>.  Emissions of HCl shall exceed neither 25 ppmvd nor 25.4 lb/hr or, an emissions reduction of 95 percent shall be achieved as demonstrated during the required stack test. [Permit No. 0570261-007-AC/PSD-FL-369.]</w:t>
      </w:r>
    </w:p>
    <w:p w:rsidR="007175AF" w:rsidRPr="009C66C5" w:rsidRDefault="007175AF" w:rsidP="00FD1248">
      <w:pPr>
        <w:numPr>
          <w:ilvl w:val="0"/>
          <w:numId w:val="23"/>
        </w:numPr>
        <w:tabs>
          <w:tab w:val="left" w:pos="1080"/>
          <w:tab w:val="left" w:pos="1440"/>
        </w:tabs>
        <w:spacing w:after="60"/>
      </w:pPr>
      <w:r w:rsidRPr="003E23AC">
        <w:rPr>
          <w:szCs w:val="22"/>
          <w:u w:val="single"/>
        </w:rPr>
        <w:t>Mercury (Hg)</w:t>
      </w:r>
      <w:r w:rsidRPr="009C66C5">
        <w:rPr>
          <w:szCs w:val="22"/>
        </w:rPr>
        <w:t>.  Emissions of Hg shall not exceed 28 μg/dscm or an emissions reduction of 85 percent shall be achieved as demonstrated during the required annual stack test.  During the first t</w:t>
      </w:r>
      <w:r>
        <w:rPr>
          <w:szCs w:val="22"/>
        </w:rPr>
        <w:t>wo</w:t>
      </w:r>
      <w:r w:rsidRPr="009C66C5">
        <w:rPr>
          <w:szCs w:val="22"/>
        </w:rPr>
        <w:t xml:space="preserve"> years of operation, emissions of Hg shall not exceed 0.022 lb/hr as measured during quarterly stack tests to provide reasonable assurance that 12-month emissions are less than the applicable PSD threshold of 200 lb/yr.</w:t>
      </w:r>
    </w:p>
    <w:p w:rsidR="007175AF" w:rsidRPr="009C66C5" w:rsidRDefault="007175AF" w:rsidP="007175AF">
      <w:pPr>
        <w:pStyle w:val="Default"/>
        <w:spacing w:after="60"/>
        <w:ind w:left="360"/>
        <w:rPr>
          <w:sz w:val="22"/>
          <w:szCs w:val="22"/>
        </w:rPr>
      </w:pPr>
      <w:r w:rsidRPr="009C66C5">
        <w:rPr>
          <w:sz w:val="22"/>
          <w:szCs w:val="22"/>
        </w:rPr>
        <w:t xml:space="preserve">After the certification of the Hg-CEMS or the Hg-CASS as described in </w:t>
      </w:r>
      <w:r w:rsidRPr="009C66C5">
        <w:rPr>
          <w:bCs/>
          <w:sz w:val="22"/>
          <w:szCs w:val="22"/>
        </w:rPr>
        <w:t xml:space="preserve">Specific </w:t>
      </w:r>
      <w:r w:rsidRPr="00873C63">
        <w:rPr>
          <w:bCs/>
          <w:sz w:val="22"/>
          <w:szCs w:val="22"/>
        </w:rPr>
        <w:t xml:space="preserve">Condition </w:t>
      </w:r>
      <w:r w:rsidR="00873C63" w:rsidRPr="00873C63">
        <w:rPr>
          <w:b/>
          <w:bCs/>
          <w:sz w:val="22"/>
          <w:szCs w:val="22"/>
        </w:rPr>
        <w:t>B.35</w:t>
      </w:r>
      <w:r w:rsidRPr="00873C63">
        <w:rPr>
          <w:b/>
          <w:bCs/>
          <w:sz w:val="22"/>
          <w:szCs w:val="22"/>
        </w:rPr>
        <w:t xml:space="preserve">., </w:t>
      </w:r>
      <w:r w:rsidRPr="00873C63">
        <w:rPr>
          <w:sz w:val="22"/>
          <w:szCs w:val="22"/>
        </w:rPr>
        <w:t>the</w:t>
      </w:r>
      <w:r w:rsidRPr="009C66C5">
        <w:rPr>
          <w:sz w:val="22"/>
          <w:szCs w:val="22"/>
        </w:rPr>
        <w:t xml:space="preserve"> owner or operator may demonstrate compliance with all Hg limits in this permit with data collected during an annual stack test or from the Hg-CEMS or the Hg-CASS</w:t>
      </w:r>
      <w:r w:rsidRPr="00FD1248">
        <w:rPr>
          <w:sz w:val="22"/>
          <w:szCs w:val="22"/>
          <w:u w:val="double"/>
        </w:rPr>
        <w:t>.</w:t>
      </w:r>
      <w:r w:rsidR="00F44B2C" w:rsidRPr="00FD1248">
        <w:rPr>
          <w:sz w:val="22"/>
          <w:szCs w:val="22"/>
          <w:u w:val="double"/>
        </w:rPr>
        <w:t xml:space="preserve">  </w:t>
      </w:r>
      <w:r w:rsidR="00F44B2C" w:rsidRPr="00FD1248">
        <w:rPr>
          <w:szCs w:val="22"/>
          <w:highlight w:val="yellow"/>
          <w:u w:val="double"/>
        </w:rPr>
        <w:t>M</w:t>
      </w:r>
      <w:r w:rsidR="00F44B2C" w:rsidRPr="00FD1248">
        <w:rPr>
          <w:sz w:val="22"/>
          <w:szCs w:val="22"/>
          <w:highlight w:val="yellow"/>
          <w:u w:val="double"/>
        </w:rPr>
        <w:t>ercury emissions from MWC Units 1, 2, 3 and 4 combined shall not exceed 7.1 pounds per 24-hour period when combusting sewage sludge biosolids.</w:t>
      </w:r>
    </w:p>
    <w:p w:rsidR="007175AF" w:rsidRPr="009C66C5" w:rsidRDefault="007175AF" w:rsidP="007175AF">
      <w:pPr>
        <w:pStyle w:val="Default"/>
        <w:spacing w:after="60"/>
        <w:ind w:left="360"/>
        <w:rPr>
          <w:i/>
          <w:iCs/>
          <w:sz w:val="22"/>
          <w:szCs w:val="22"/>
        </w:rPr>
      </w:pPr>
      <w:r w:rsidRPr="009C66C5">
        <w:rPr>
          <w:i/>
          <w:iCs/>
          <w:sz w:val="22"/>
          <w:szCs w:val="22"/>
        </w:rPr>
        <w:t xml:space="preserve">{Permitting </w:t>
      </w:r>
      <w:r>
        <w:rPr>
          <w:i/>
          <w:iCs/>
          <w:sz w:val="22"/>
          <w:szCs w:val="22"/>
        </w:rPr>
        <w:t>n</w:t>
      </w:r>
      <w:r w:rsidRPr="009C66C5">
        <w:rPr>
          <w:i/>
          <w:iCs/>
          <w:sz w:val="22"/>
          <w:szCs w:val="22"/>
        </w:rPr>
        <w:t>ote:  If the Hg-CEMS is certified prior to the end of the first t</w:t>
      </w:r>
      <w:r>
        <w:rPr>
          <w:i/>
          <w:iCs/>
          <w:sz w:val="22"/>
          <w:szCs w:val="22"/>
        </w:rPr>
        <w:t>wo</w:t>
      </w:r>
      <w:r w:rsidRPr="009C66C5">
        <w:rPr>
          <w:i/>
          <w:iCs/>
          <w:sz w:val="22"/>
          <w:szCs w:val="22"/>
        </w:rPr>
        <w:t xml:space="preserve"> years of operation, the permittee may use the CEMS in lieu of the remaining quarterly tests.} </w:t>
      </w:r>
    </w:p>
    <w:p w:rsidR="007175AF" w:rsidRPr="009C66C5" w:rsidRDefault="007175AF" w:rsidP="007175AF">
      <w:pPr>
        <w:tabs>
          <w:tab w:val="left" w:pos="1080"/>
          <w:tab w:val="left" w:pos="1440"/>
        </w:tabs>
        <w:spacing w:after="120"/>
        <w:ind w:left="360"/>
      </w:pPr>
      <w:r w:rsidRPr="009C66C5">
        <w:rPr>
          <w:rFonts w:eastAsia="Calibri"/>
        </w:rPr>
        <w:t>[</w:t>
      </w:r>
      <w:r w:rsidRPr="009C66C5">
        <w:rPr>
          <w:rFonts w:eastAsia="Calibri"/>
          <w:szCs w:val="22"/>
        </w:rPr>
        <w:t>Permit No. 0570261-013-AC/P</w:t>
      </w:r>
      <w:r w:rsidRPr="009C66C5">
        <w:rPr>
          <w:szCs w:val="22"/>
        </w:rPr>
        <w:t xml:space="preserve">SD-FL-369C, </w:t>
      </w:r>
      <w:r>
        <w:rPr>
          <w:szCs w:val="22"/>
        </w:rPr>
        <w:t>Specific Condition</w:t>
      </w:r>
      <w:r w:rsidR="00F44B2C">
        <w:rPr>
          <w:szCs w:val="22"/>
        </w:rPr>
        <w:t xml:space="preserve"> 3.B.19</w:t>
      </w:r>
      <w:r w:rsidR="00F44B2C" w:rsidRPr="00FD1248">
        <w:rPr>
          <w:szCs w:val="22"/>
          <w:highlight w:val="yellow"/>
          <w:u w:val="double"/>
        </w:rPr>
        <w:t>., and Permit No. 0570261-016-AC/PSD-FL-121E and PSD-FL-369D, Specific Condition 7.</w:t>
      </w:r>
      <w:r w:rsidRPr="009C66C5">
        <w:rPr>
          <w:szCs w:val="22"/>
        </w:rPr>
        <w:t xml:space="preserve"> and Rule 62-212.400(12) (Source Obligation, escape PSD BACT), F.A.C.]</w:t>
      </w:r>
    </w:p>
    <w:p w:rsidR="007175AF" w:rsidRPr="009C66C5" w:rsidRDefault="007175AF" w:rsidP="00FD1248">
      <w:pPr>
        <w:numPr>
          <w:ilvl w:val="0"/>
          <w:numId w:val="23"/>
        </w:numPr>
        <w:tabs>
          <w:tab w:val="left" w:pos="1080"/>
          <w:tab w:val="left" w:pos="1440"/>
        </w:tabs>
        <w:spacing w:after="120"/>
      </w:pPr>
      <w:r w:rsidRPr="003E23AC">
        <w:rPr>
          <w:szCs w:val="22"/>
          <w:u w:val="single"/>
        </w:rPr>
        <w:t>Dioxins/Furans</w:t>
      </w:r>
      <w:r w:rsidRPr="009C66C5">
        <w:rPr>
          <w:szCs w:val="22"/>
        </w:rPr>
        <w:t>.  Emissions of dioxins/furans shall exceed neither 13.0 ng/dscm nor 3.61 x 10</w:t>
      </w:r>
      <w:r w:rsidRPr="009C66C5">
        <w:rPr>
          <w:szCs w:val="22"/>
          <w:vertAlign w:val="superscript"/>
        </w:rPr>
        <w:t>-6</w:t>
      </w:r>
      <w:r w:rsidRPr="009C66C5">
        <w:rPr>
          <w:position w:val="10"/>
          <w:szCs w:val="22"/>
          <w:vertAlign w:val="superscript"/>
        </w:rPr>
        <w:t xml:space="preserve">  </w:t>
      </w:r>
      <w:r w:rsidRPr="009C66C5">
        <w:rPr>
          <w:szCs w:val="22"/>
        </w:rPr>
        <w:t xml:space="preserve">lb/hr.  </w:t>
      </w:r>
      <w:r w:rsidRPr="009C66C5">
        <w:rPr>
          <w:rFonts w:eastAsia="Calibri"/>
          <w:szCs w:val="22"/>
        </w:rPr>
        <w:t>[Permit No. 0570261-007-AC/PSD-FL-369.]</w:t>
      </w:r>
    </w:p>
    <w:p w:rsidR="007175AF" w:rsidRPr="009C66C5" w:rsidRDefault="007175AF" w:rsidP="00FD1248">
      <w:pPr>
        <w:numPr>
          <w:ilvl w:val="0"/>
          <w:numId w:val="23"/>
        </w:numPr>
        <w:tabs>
          <w:tab w:val="left" w:pos="1080"/>
          <w:tab w:val="left" w:pos="1440"/>
        </w:tabs>
        <w:spacing w:after="60"/>
      </w:pPr>
      <w:r w:rsidRPr="003E23AC">
        <w:rPr>
          <w:szCs w:val="22"/>
          <w:u w:val="single"/>
        </w:rPr>
        <w:t>Particulate Matter (PM/PM</w:t>
      </w:r>
      <w:r w:rsidRPr="003E23AC">
        <w:rPr>
          <w:szCs w:val="22"/>
          <w:u w:val="single"/>
          <w:vertAlign w:val="subscript"/>
        </w:rPr>
        <w:t>10</w:t>
      </w:r>
      <w:r w:rsidRPr="003E23AC">
        <w:rPr>
          <w:szCs w:val="22"/>
          <w:u w:val="single"/>
        </w:rPr>
        <w:t>)</w:t>
      </w:r>
      <w:r w:rsidRPr="009C66C5">
        <w:rPr>
          <w:szCs w:val="22"/>
        </w:rPr>
        <w:t>.  Emissions of PM shall exceed neither 12.0 mg/dscm nor 3.3 lb/hr.  This will simultaneously demonstrate compliance with the PM</w:t>
      </w:r>
      <w:r w:rsidRPr="009C66C5">
        <w:rPr>
          <w:szCs w:val="22"/>
          <w:vertAlign w:val="subscript"/>
        </w:rPr>
        <w:t>10</w:t>
      </w:r>
      <w:r w:rsidRPr="009C66C5">
        <w:rPr>
          <w:position w:val="-10"/>
          <w:szCs w:val="22"/>
          <w:vertAlign w:val="subscript"/>
        </w:rPr>
        <w:t xml:space="preserve"> </w:t>
      </w:r>
      <w:r w:rsidRPr="009C66C5">
        <w:rPr>
          <w:szCs w:val="22"/>
        </w:rPr>
        <w:t>limits.</w:t>
      </w:r>
    </w:p>
    <w:p w:rsidR="007175AF" w:rsidRPr="009C66C5" w:rsidRDefault="007175AF" w:rsidP="007175AF">
      <w:pPr>
        <w:pStyle w:val="Default"/>
        <w:spacing w:after="60"/>
        <w:ind w:left="360"/>
        <w:rPr>
          <w:i/>
          <w:iCs/>
          <w:sz w:val="22"/>
          <w:szCs w:val="22"/>
        </w:rPr>
      </w:pPr>
      <w:r w:rsidRPr="009C66C5">
        <w:rPr>
          <w:i/>
          <w:iCs/>
          <w:sz w:val="22"/>
          <w:szCs w:val="22"/>
        </w:rPr>
        <w:t>{Permitting note:  Compliance with this condition will also demonstrate that emissions are less than the 15 TPY PSD thresholds for PM</w:t>
      </w:r>
      <w:r w:rsidRPr="009C66C5">
        <w:rPr>
          <w:i/>
          <w:iCs/>
          <w:sz w:val="22"/>
          <w:szCs w:val="22"/>
          <w:vertAlign w:val="subscript"/>
        </w:rPr>
        <w:t>10</w:t>
      </w:r>
      <w:r w:rsidRPr="009C66C5">
        <w:rPr>
          <w:i/>
          <w:iCs/>
          <w:sz w:val="22"/>
          <w:szCs w:val="22"/>
        </w:rPr>
        <w:t xml:space="preserve"> and MWC-Metals.}</w:t>
      </w:r>
    </w:p>
    <w:p w:rsidR="007175AF" w:rsidRPr="009C66C5" w:rsidRDefault="007175AF" w:rsidP="007175AF">
      <w:pPr>
        <w:tabs>
          <w:tab w:val="left" w:pos="1080"/>
          <w:tab w:val="left" w:pos="1440"/>
        </w:tabs>
        <w:spacing w:after="120"/>
        <w:ind w:left="360"/>
      </w:pPr>
      <w:r w:rsidRPr="009C66C5">
        <w:rPr>
          <w:rFonts w:eastAsia="Calibri"/>
          <w:szCs w:val="22"/>
        </w:rPr>
        <w:t>[Permit No. 0570261-007-AC/PSD-FL-369 and Rule 62-212.400(12) (Source Obligation, escape PSD), F.A.C.]</w:t>
      </w:r>
    </w:p>
    <w:p w:rsidR="007175AF" w:rsidRPr="009C66C5" w:rsidRDefault="007175AF" w:rsidP="00FD1248">
      <w:pPr>
        <w:numPr>
          <w:ilvl w:val="0"/>
          <w:numId w:val="23"/>
        </w:numPr>
        <w:tabs>
          <w:tab w:val="left" w:pos="1080"/>
          <w:tab w:val="left" w:pos="1440"/>
        </w:tabs>
        <w:spacing w:after="120"/>
      </w:pPr>
      <w:r w:rsidRPr="003E23AC">
        <w:rPr>
          <w:szCs w:val="22"/>
          <w:u w:val="single"/>
        </w:rPr>
        <w:t>Opacity</w:t>
      </w:r>
      <w:r w:rsidRPr="009C66C5">
        <w:rPr>
          <w:szCs w:val="22"/>
        </w:rPr>
        <w:t xml:space="preserve">.  Visible emissions shall not exceed 10% (percent) opacity on a 6-minute average as measured by the required continuous opacity monitoring system (COMS) and measured by an annual visible emissions (VE) test.  </w:t>
      </w:r>
      <w:r w:rsidRPr="009C66C5">
        <w:rPr>
          <w:rFonts w:eastAsia="Calibri"/>
          <w:szCs w:val="22"/>
        </w:rPr>
        <w:t>[Permit No. 0570261-007-AC/PSD-FL-369.]</w:t>
      </w:r>
    </w:p>
    <w:p w:rsidR="007175AF" w:rsidRPr="00FF0972" w:rsidRDefault="007175AF" w:rsidP="00FD1248">
      <w:pPr>
        <w:numPr>
          <w:ilvl w:val="0"/>
          <w:numId w:val="23"/>
        </w:numPr>
        <w:tabs>
          <w:tab w:val="left" w:pos="1080"/>
          <w:tab w:val="left" w:pos="1440"/>
        </w:tabs>
      </w:pPr>
      <w:r w:rsidRPr="003E23AC">
        <w:rPr>
          <w:szCs w:val="22"/>
          <w:u w:val="single"/>
        </w:rPr>
        <w:t>Source Obligation</w:t>
      </w:r>
      <w:r w:rsidRPr="009C66C5">
        <w:rPr>
          <w:szCs w:val="22"/>
        </w:rPr>
        <w:t>.</w:t>
      </w:r>
    </w:p>
    <w:p w:rsidR="007175AF" w:rsidRDefault="007175AF" w:rsidP="00DE7C94">
      <w:pPr>
        <w:pStyle w:val="Default"/>
        <w:numPr>
          <w:ilvl w:val="0"/>
          <w:numId w:val="9"/>
        </w:numPr>
        <w:tabs>
          <w:tab w:val="left" w:pos="720"/>
        </w:tabs>
        <w:ind w:left="720"/>
        <w:rPr>
          <w:sz w:val="22"/>
          <w:szCs w:val="22"/>
        </w:rPr>
      </w:pPr>
      <w:r w:rsidRPr="009C66C5">
        <w:rPr>
          <w:sz w:val="22"/>
          <w:szCs w:val="22"/>
        </w:rPr>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7175AF" w:rsidRPr="00FF0972" w:rsidRDefault="007175AF" w:rsidP="00DE7C94">
      <w:pPr>
        <w:pStyle w:val="Default"/>
        <w:numPr>
          <w:ilvl w:val="0"/>
          <w:numId w:val="9"/>
        </w:numPr>
        <w:tabs>
          <w:tab w:val="left" w:pos="720"/>
        </w:tabs>
        <w:ind w:left="720"/>
        <w:rPr>
          <w:sz w:val="22"/>
          <w:szCs w:val="22"/>
        </w:rPr>
      </w:pPr>
      <w:r w:rsidRPr="00FF0972">
        <w:rPr>
          <w:sz w:val="22"/>
          <w:szCs w:val="22"/>
        </w:rPr>
        <w:t xml:space="preserve">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w:t>
      </w:r>
      <w:r w:rsidRPr="00FF0972">
        <w:rPr>
          <w:sz w:val="22"/>
          <w:szCs w:val="22"/>
        </w:rPr>
        <w:lastRenderedPageBreak/>
        <w:t>through (12), F.A.C., shall apply to the source or modification as though construction had not yet commenced on the source or modification.</w:t>
      </w:r>
    </w:p>
    <w:p w:rsidR="007175AF" w:rsidRPr="009C66C5" w:rsidRDefault="007175AF" w:rsidP="007175AF">
      <w:pPr>
        <w:tabs>
          <w:tab w:val="left" w:pos="1080"/>
          <w:tab w:val="left" w:pos="1440"/>
        </w:tabs>
        <w:spacing w:after="120"/>
        <w:ind w:left="360"/>
      </w:pPr>
      <w:r w:rsidRPr="009C66C5">
        <w:rPr>
          <w:rFonts w:eastAsia="Calibri"/>
          <w:szCs w:val="22"/>
        </w:rPr>
        <w:t>[Permit No. 0570261-007-AC/PSD-FL-369</w:t>
      </w:r>
      <w:r w:rsidRPr="009C66C5">
        <w:rPr>
          <w:szCs w:val="22"/>
        </w:rPr>
        <w:t xml:space="preserve">, </w:t>
      </w:r>
      <w:r>
        <w:rPr>
          <w:szCs w:val="22"/>
        </w:rPr>
        <w:t>Specific Condition</w:t>
      </w:r>
      <w:r w:rsidRPr="009C66C5">
        <w:rPr>
          <w:szCs w:val="22"/>
        </w:rPr>
        <w:t xml:space="preserve"> 2.7; and, Rule 62-212.400(12)</w:t>
      </w:r>
      <w:r>
        <w:rPr>
          <w:szCs w:val="22"/>
        </w:rPr>
        <w:t xml:space="preserve"> </w:t>
      </w:r>
      <w:r w:rsidRPr="005B4777">
        <w:t xml:space="preserve">(Source Obligation, </w:t>
      </w:r>
      <w:r>
        <w:rPr>
          <w:szCs w:val="22"/>
        </w:rPr>
        <w:t>Avoid/Escape</w:t>
      </w:r>
      <w:r w:rsidRPr="005B4777">
        <w:rPr>
          <w:szCs w:val="22"/>
        </w:rPr>
        <w:t xml:space="preserve"> PSD)</w:t>
      </w:r>
      <w:r w:rsidRPr="009C66C5">
        <w:rPr>
          <w:szCs w:val="22"/>
        </w:rPr>
        <w:t>, F.A.C.]</w:t>
      </w:r>
    </w:p>
    <w:p w:rsidR="007175AF" w:rsidRPr="00330FC1" w:rsidRDefault="007175AF" w:rsidP="007175AF">
      <w:pPr>
        <w:tabs>
          <w:tab w:val="left" w:pos="1080"/>
          <w:tab w:val="left" w:pos="1440"/>
        </w:tabs>
        <w:spacing w:after="120"/>
        <w:rPr>
          <w:szCs w:val="22"/>
          <w:highlight w:val="green"/>
        </w:rPr>
      </w:pPr>
      <w:r w:rsidRPr="00330FC1">
        <w:rPr>
          <w:b/>
          <w:szCs w:val="22"/>
          <w:u w:val="single"/>
        </w:rPr>
        <w:t>Fugitive Ash Emissions</w:t>
      </w:r>
    </w:p>
    <w:p w:rsidR="007175AF" w:rsidRPr="00F51B8B" w:rsidRDefault="007175AF" w:rsidP="00FD1248">
      <w:pPr>
        <w:numPr>
          <w:ilvl w:val="0"/>
          <w:numId w:val="23"/>
        </w:numPr>
        <w:tabs>
          <w:tab w:val="left" w:pos="1080"/>
          <w:tab w:val="left" w:pos="1440"/>
        </w:tabs>
        <w:rPr>
          <w:szCs w:val="22"/>
        </w:rPr>
      </w:pPr>
      <w:r w:rsidRPr="00F51B8B">
        <w:rPr>
          <w:szCs w:val="22"/>
          <w:u w:val="single"/>
        </w:rPr>
        <w:t>Fugitive Ash Emissions</w:t>
      </w:r>
      <w:r w:rsidRPr="00F51B8B">
        <w:rPr>
          <w:szCs w:val="22"/>
        </w:rPr>
        <w:t>.</w:t>
      </w:r>
    </w:p>
    <w:p w:rsidR="007175AF" w:rsidRPr="00F51B8B" w:rsidRDefault="00297895" w:rsidP="00297895">
      <w:pPr>
        <w:tabs>
          <w:tab w:val="left" w:pos="-1440"/>
          <w:tab w:val="left" w:pos="-720"/>
          <w:tab w:val="left" w:pos="720"/>
          <w:tab w:val="left" w:pos="3330"/>
          <w:tab w:val="left" w:pos="9360"/>
        </w:tabs>
        <w:ind w:left="630" w:hanging="270"/>
        <w:rPr>
          <w:szCs w:val="22"/>
        </w:rPr>
      </w:pPr>
      <w:r>
        <w:rPr>
          <w:szCs w:val="22"/>
        </w:rPr>
        <w:t>a.</w:t>
      </w:r>
      <w:r>
        <w:rPr>
          <w:szCs w:val="22"/>
        </w:rPr>
        <w:tab/>
      </w:r>
      <w:r w:rsidR="007175AF" w:rsidRPr="00F51B8B">
        <w:rPr>
          <w:szCs w:val="22"/>
        </w:rPr>
        <w:t>No owner or operator of an affected facility shall cause to be discharged to the atmosphere visible emissions of combustion ash from an ash conveying system (including conveyor transfer points) in excess of 5 percent of the observation period (i.e., 9 minutes per 3-hour period), as determined by EPA Reference Method 22 observations as specified in 40 CFR 60.58b(k), except as provided in paragraphs b. and c.</w:t>
      </w:r>
    </w:p>
    <w:p w:rsidR="007175AF" w:rsidRPr="00F51B8B" w:rsidRDefault="00297895" w:rsidP="00297895">
      <w:pPr>
        <w:tabs>
          <w:tab w:val="left" w:pos="-1440"/>
          <w:tab w:val="left" w:pos="-720"/>
          <w:tab w:val="left" w:pos="630"/>
          <w:tab w:val="left" w:pos="2160"/>
          <w:tab w:val="left" w:pos="2880"/>
          <w:tab w:val="left" w:pos="3600"/>
          <w:tab w:val="left" w:pos="4320"/>
          <w:tab w:val="left" w:pos="5040"/>
          <w:tab w:val="left" w:pos="5760"/>
          <w:tab w:val="left" w:pos="6480"/>
          <w:tab w:val="left" w:pos="7200"/>
          <w:tab w:val="left" w:pos="7920"/>
          <w:tab w:val="left" w:pos="8640"/>
          <w:tab w:val="left" w:pos="9360"/>
        </w:tabs>
        <w:ind w:left="630" w:hanging="270"/>
        <w:rPr>
          <w:szCs w:val="22"/>
        </w:rPr>
      </w:pPr>
      <w:r>
        <w:rPr>
          <w:szCs w:val="22"/>
        </w:rPr>
        <w:t>b.</w:t>
      </w:r>
      <w:r>
        <w:rPr>
          <w:szCs w:val="22"/>
        </w:rPr>
        <w:tab/>
      </w:r>
      <w:r w:rsidR="007175AF" w:rsidRPr="00F51B8B">
        <w:rPr>
          <w:szCs w:val="22"/>
        </w:rPr>
        <w:t>The emission limit specified in paragraph a. does not cover visible emissions discharged inside buildings or enclosures of ash conveying systems; however, the emission limit specified in paragraph a. does cover visible emissions discharged to the atmosphere from buildings or enclosures of ash conveying systems.</w:t>
      </w:r>
    </w:p>
    <w:p w:rsidR="007175AF" w:rsidRPr="00F51B8B" w:rsidRDefault="00297895" w:rsidP="007175AF">
      <w:pPr>
        <w:tabs>
          <w:tab w:val="left" w:pos="-1440"/>
          <w:tab w:val="left" w:pos="-720"/>
          <w:tab w:val="left" w:pos="630"/>
          <w:tab w:val="left" w:pos="2160"/>
          <w:tab w:val="left" w:pos="2880"/>
          <w:tab w:val="left" w:pos="3600"/>
          <w:tab w:val="left" w:pos="4320"/>
          <w:tab w:val="left" w:pos="5040"/>
          <w:tab w:val="left" w:pos="5760"/>
          <w:tab w:val="left" w:pos="6480"/>
          <w:tab w:val="left" w:pos="7200"/>
          <w:tab w:val="left" w:pos="7920"/>
          <w:tab w:val="left" w:pos="8640"/>
          <w:tab w:val="left" w:pos="9360"/>
        </w:tabs>
        <w:ind w:left="360"/>
        <w:rPr>
          <w:szCs w:val="22"/>
        </w:rPr>
      </w:pPr>
      <w:r>
        <w:rPr>
          <w:szCs w:val="22"/>
        </w:rPr>
        <w:t>c.</w:t>
      </w:r>
      <w:r>
        <w:rPr>
          <w:szCs w:val="22"/>
        </w:rPr>
        <w:tab/>
      </w:r>
      <w:r w:rsidR="007175AF" w:rsidRPr="00F51B8B">
        <w:rPr>
          <w:szCs w:val="22"/>
        </w:rPr>
        <w:t>The provisions of paragraph a. do not apply during maintenance and repair of ash conveying systems.</w:t>
      </w:r>
    </w:p>
    <w:p w:rsidR="007175AF" w:rsidRPr="00F51B8B" w:rsidRDefault="007175AF" w:rsidP="00297895">
      <w:pPr>
        <w:tabs>
          <w:tab w:val="left" w:pos="-1440"/>
          <w:tab w:val="left" w:pos="-720"/>
          <w:tab w:val="left" w:pos="63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ind w:left="360"/>
        <w:rPr>
          <w:szCs w:val="22"/>
        </w:rPr>
      </w:pPr>
      <w:r w:rsidRPr="00F51B8B">
        <w:rPr>
          <w:szCs w:val="22"/>
        </w:rPr>
        <w:t>[Rule 62-204.800(8)(b)7., F.A.C.; and, 40 CFR 60.55b.]</w:t>
      </w:r>
    </w:p>
    <w:p w:rsidR="007175AF" w:rsidRPr="008932D6" w:rsidRDefault="007175AF" w:rsidP="007175AF">
      <w:pPr>
        <w:tabs>
          <w:tab w:val="left" w:pos="1080"/>
          <w:tab w:val="left" w:pos="1440"/>
        </w:tabs>
        <w:spacing w:after="120"/>
        <w:rPr>
          <w:szCs w:val="22"/>
          <w:highlight w:val="green"/>
        </w:rPr>
      </w:pPr>
      <w:r w:rsidRPr="008932D6">
        <w:rPr>
          <w:b/>
          <w:szCs w:val="22"/>
          <w:u w:val="single"/>
        </w:rPr>
        <w:t>Excess Emissions</w:t>
      </w:r>
    </w:p>
    <w:p w:rsidR="007175AF" w:rsidRPr="00BC2BE7" w:rsidRDefault="007175AF" w:rsidP="007175AF">
      <w:pPr>
        <w:spacing w:after="120"/>
        <w:rPr>
          <w:szCs w:val="22"/>
        </w:rPr>
      </w:pPr>
      <w:r w:rsidRPr="00BC2BE7">
        <w:rPr>
          <w:szCs w:val="22"/>
        </w:rPr>
        <w:t>Rule 62-210.700 (Excess Emissions), F.A.C., cannot vary any requirement of an NSPS or NESHAP provision.</w:t>
      </w:r>
    </w:p>
    <w:p w:rsidR="007175AF" w:rsidRPr="00BC2BE7" w:rsidRDefault="007175AF" w:rsidP="00FD1248">
      <w:pPr>
        <w:numPr>
          <w:ilvl w:val="0"/>
          <w:numId w:val="23"/>
        </w:numPr>
        <w:tabs>
          <w:tab w:val="left" w:pos="1080"/>
          <w:tab w:val="left" w:pos="1440"/>
        </w:tabs>
        <w:rPr>
          <w:szCs w:val="22"/>
        </w:rPr>
      </w:pPr>
      <w:r w:rsidRPr="00BC2BE7">
        <w:rPr>
          <w:szCs w:val="22"/>
          <w:u w:val="single"/>
        </w:rPr>
        <w:t>Excess Emissions - Department Regulations</w:t>
      </w:r>
      <w:r w:rsidRPr="00BC2BE7">
        <w:rPr>
          <w:szCs w:val="22"/>
        </w:rPr>
        <w:t>.  The following conditions apply only to the emissions limits that were specified pursuant to BACT or to avoid PSD applicability.</w:t>
      </w:r>
    </w:p>
    <w:p w:rsidR="007175AF" w:rsidRPr="009C66C5" w:rsidRDefault="00F67437" w:rsidP="007175AF">
      <w:pPr>
        <w:pStyle w:val="Default"/>
        <w:ind w:left="720" w:hanging="360"/>
        <w:rPr>
          <w:sz w:val="22"/>
          <w:szCs w:val="22"/>
        </w:rPr>
      </w:pPr>
      <w:r>
        <w:rPr>
          <w:sz w:val="22"/>
          <w:szCs w:val="22"/>
        </w:rPr>
        <w:t>a.</w:t>
      </w:r>
      <w:r w:rsidR="007175AF" w:rsidRPr="009C66C5">
        <w:rPr>
          <w:sz w:val="22"/>
          <w:szCs w:val="22"/>
        </w:rPr>
        <w:tab/>
        <w:t xml:space="preserve">Excess emissions resulting from startup, shutdown or malfunction of any emissions unit shall be permitted providing best operational practices to minimize emissions are adhered to and the duration of excess emissions shall be minimized but in no case exceed two hours in any 24-hour period unless specifically authorized by the Department for longer duration.  The Department authorizes three hours in any 24-hour period for this emissions unit.  A malfunction means any unavoidable failure of air pollution control equipment or process equipment to operate in a normal or usual manner. </w:t>
      </w:r>
    </w:p>
    <w:p w:rsidR="007175AF" w:rsidRPr="009C66C5" w:rsidRDefault="00F67437" w:rsidP="007175AF">
      <w:pPr>
        <w:pStyle w:val="Default"/>
        <w:ind w:left="720" w:hanging="360"/>
        <w:rPr>
          <w:sz w:val="22"/>
          <w:szCs w:val="22"/>
        </w:rPr>
      </w:pPr>
      <w:r>
        <w:rPr>
          <w:sz w:val="22"/>
          <w:szCs w:val="22"/>
        </w:rPr>
        <w:t>b.</w:t>
      </w:r>
      <w:r w:rsidR="007175AF" w:rsidRPr="009C66C5">
        <w:rPr>
          <w:sz w:val="22"/>
          <w:szCs w:val="22"/>
        </w:rPr>
        <w:tab/>
        <w:t>Excess emissions which are caused entirely or in part by poor maintenance, poor operation, or any other equipment or process failure which may reasonably be prevented during startup, shutdown or malfunction shall be prohibited.</w:t>
      </w:r>
    </w:p>
    <w:p w:rsidR="007175AF" w:rsidRPr="009C66C5" w:rsidRDefault="00F67437" w:rsidP="007175AF">
      <w:pPr>
        <w:pStyle w:val="Default"/>
        <w:ind w:left="720" w:hanging="360"/>
        <w:rPr>
          <w:sz w:val="22"/>
          <w:szCs w:val="22"/>
        </w:rPr>
      </w:pPr>
      <w:r>
        <w:rPr>
          <w:sz w:val="22"/>
          <w:szCs w:val="22"/>
        </w:rPr>
        <w:t>c.</w:t>
      </w:r>
      <w:r w:rsidR="007175AF" w:rsidRPr="009C66C5">
        <w:rPr>
          <w:sz w:val="22"/>
          <w:szCs w:val="22"/>
        </w:rPr>
        <w:tab/>
        <w:t>The permittee shall notify the Compliance Authority within one working day of discovering any emissions in excess of a CEMS standard subject to the specified averaging period.  All such reasonably preventable emissions shall be included in any CEMS compliance determinations.  All valid emissions data (including data collected during startup, shutdown and malfunction) shall be used to report emissions for the Annual Operating Report.</w:t>
      </w:r>
    </w:p>
    <w:p w:rsidR="007175AF" w:rsidRPr="00BC2BE7" w:rsidRDefault="007175AF" w:rsidP="007175AF">
      <w:pPr>
        <w:tabs>
          <w:tab w:val="left" w:pos="1080"/>
          <w:tab w:val="left" w:pos="1440"/>
        </w:tabs>
        <w:spacing w:after="120"/>
        <w:ind w:left="360"/>
        <w:rPr>
          <w:szCs w:val="22"/>
        </w:rPr>
      </w:pPr>
      <w:r w:rsidRPr="00BC2BE7">
        <w:rPr>
          <w:szCs w:val="22"/>
        </w:rPr>
        <w:t xml:space="preserve">[Rule 62-210.700, F.A.C.; and, </w:t>
      </w:r>
      <w:r w:rsidRPr="00BC2BE7">
        <w:rPr>
          <w:rFonts w:eastAsia="Calibri"/>
          <w:szCs w:val="22"/>
        </w:rPr>
        <w:t>Permit No. 0570261-007-AC/PSD-FL-369.</w:t>
      </w:r>
      <w:r w:rsidRPr="00BC2BE7">
        <w:rPr>
          <w:szCs w:val="22"/>
        </w:rPr>
        <w:t>]</w:t>
      </w:r>
    </w:p>
    <w:p w:rsidR="007175AF" w:rsidRPr="00BC2BE7" w:rsidRDefault="007175AF" w:rsidP="00FD1248">
      <w:pPr>
        <w:numPr>
          <w:ilvl w:val="0"/>
          <w:numId w:val="23"/>
        </w:numPr>
        <w:tabs>
          <w:tab w:val="left" w:pos="1080"/>
          <w:tab w:val="left" w:pos="1440"/>
        </w:tabs>
        <w:rPr>
          <w:szCs w:val="22"/>
        </w:rPr>
      </w:pPr>
      <w:r w:rsidRPr="00BC2BE7">
        <w:rPr>
          <w:szCs w:val="22"/>
          <w:u w:val="single"/>
        </w:rPr>
        <w:t>Excess Emissions - Regulations pursuant to 40 CFR 60, Subpart Eb</w:t>
      </w:r>
      <w:r w:rsidRPr="00BC2BE7">
        <w:rPr>
          <w:szCs w:val="22"/>
        </w:rPr>
        <w:t>.  The following conditions apply only to the emissions limits that were specified pursuant to 40 CFR 60, Subpart Eb.</w:t>
      </w:r>
    </w:p>
    <w:p w:rsidR="007175AF" w:rsidRPr="009C66C5" w:rsidRDefault="00F67437" w:rsidP="007175AF">
      <w:pPr>
        <w:pStyle w:val="Default"/>
        <w:ind w:left="720" w:hanging="360"/>
        <w:rPr>
          <w:sz w:val="22"/>
          <w:szCs w:val="22"/>
        </w:rPr>
      </w:pPr>
      <w:r>
        <w:rPr>
          <w:sz w:val="22"/>
          <w:szCs w:val="22"/>
        </w:rPr>
        <w:t>a.</w:t>
      </w:r>
      <w:r w:rsidR="007175AF" w:rsidRPr="009C66C5">
        <w:rPr>
          <w:sz w:val="22"/>
          <w:szCs w:val="22"/>
        </w:rPr>
        <w:tab/>
        <w:t xml:space="preserve">The opacity standards set forth in 40 CFR 60 shall apply at all times except during periods of startup, shutdown, malfunction, and as otherwise provided in the applicable standard.  [40 CFR 60.11(c)] </w:t>
      </w:r>
    </w:p>
    <w:p w:rsidR="007175AF" w:rsidRPr="009C66C5" w:rsidRDefault="00F67437" w:rsidP="007175AF">
      <w:pPr>
        <w:pStyle w:val="Default"/>
        <w:ind w:left="720" w:hanging="360"/>
        <w:rPr>
          <w:sz w:val="22"/>
          <w:szCs w:val="22"/>
        </w:rPr>
      </w:pPr>
      <w:r>
        <w:rPr>
          <w:sz w:val="22"/>
          <w:szCs w:val="22"/>
        </w:rPr>
        <w:t>b.</w:t>
      </w:r>
      <w:r w:rsidR="007175AF" w:rsidRPr="009C66C5">
        <w:rPr>
          <w:sz w:val="22"/>
          <w:szCs w:val="22"/>
        </w:rPr>
        <w:tab/>
      </w:r>
      <w:r w:rsidR="007175AF" w:rsidRPr="009C66C5">
        <w:rPr>
          <w:i/>
          <w:iCs/>
          <w:sz w:val="22"/>
          <w:szCs w:val="22"/>
        </w:rPr>
        <w:t xml:space="preserve">Startup, Shutdown and Malfunction.  </w:t>
      </w:r>
      <w:r w:rsidR="007175AF" w:rsidRPr="009C66C5">
        <w:rPr>
          <w:sz w:val="22"/>
          <w:szCs w:val="22"/>
        </w:rPr>
        <w:t>Except as provided by 40 CFR 60.56b, the standards under 40 CFR 60, Subpart Eb, as incorporated in Rule 62-204.800(8)(b), F.A.C., apply at all times except during periods of startup, shutdown, or malfunction.  Duration of startup or shutdown periods are limited to 3 hours per occurrence, except as provided in 40 CFR 60.58b(a)(1)(iii).  During periods of startup, shutdown, or malfunction, monitoring data shall be dismissed or excluded from compliance calculations, but shall be recorded and reported in accordance with the provisions of 40 CFR 60.59b(d)(7).</w:t>
      </w:r>
    </w:p>
    <w:p w:rsidR="007175AF" w:rsidRPr="009C66C5" w:rsidRDefault="007175AF" w:rsidP="007175AF">
      <w:pPr>
        <w:pStyle w:val="Default"/>
        <w:ind w:left="1080" w:hanging="360"/>
        <w:rPr>
          <w:sz w:val="22"/>
          <w:szCs w:val="22"/>
        </w:rPr>
      </w:pPr>
      <w:proofErr w:type="spellStart"/>
      <w:r w:rsidRPr="009C66C5">
        <w:rPr>
          <w:sz w:val="22"/>
          <w:szCs w:val="22"/>
        </w:rPr>
        <w:t>i</w:t>
      </w:r>
      <w:proofErr w:type="spellEnd"/>
      <w:r w:rsidRPr="009C66C5">
        <w:rPr>
          <w:sz w:val="22"/>
          <w:szCs w:val="22"/>
        </w:rPr>
        <w:t xml:space="preserve">. </w:t>
      </w:r>
      <w:r w:rsidRPr="009C66C5">
        <w:rPr>
          <w:sz w:val="22"/>
          <w:szCs w:val="22"/>
        </w:rPr>
        <w:tab/>
        <w:t xml:space="preserve">The startup period commences when the affected facility begins the continuous burning of municipal solid waste and does not include any warm-up period when the affected facility is combusting fossil </w:t>
      </w:r>
      <w:r w:rsidRPr="009C66C5">
        <w:rPr>
          <w:sz w:val="22"/>
          <w:szCs w:val="22"/>
        </w:rPr>
        <w:lastRenderedPageBreak/>
        <w:t>fuel or other non-municipal solid waste fuel, and no municipal solid waste is being fed to the combustor.</w:t>
      </w:r>
    </w:p>
    <w:p w:rsidR="007175AF" w:rsidRPr="009C66C5" w:rsidRDefault="007175AF" w:rsidP="007175AF">
      <w:pPr>
        <w:pStyle w:val="Default"/>
        <w:ind w:left="1080" w:hanging="360"/>
        <w:rPr>
          <w:sz w:val="22"/>
          <w:szCs w:val="22"/>
        </w:rPr>
      </w:pPr>
      <w:r w:rsidRPr="009C66C5">
        <w:rPr>
          <w:sz w:val="22"/>
          <w:szCs w:val="22"/>
        </w:rPr>
        <w:t xml:space="preserve">ii. </w:t>
      </w:r>
      <w:r w:rsidRPr="009C66C5">
        <w:rPr>
          <w:sz w:val="22"/>
          <w:szCs w:val="22"/>
        </w:rPr>
        <w:tab/>
        <w:t>Continuous burning is the continuous, semi-continuous, or batch feeding of municipal solid waste for purposes of waste disposal, energy production, or providing heat to the combustion system in preparation for waste disposal or energy production.  The use of municipal solid waste solely to provide thermal protection of the grate or hearth during the startup period when municipal solid waste is not being fed to the grate is not considered to be continuous burning.</w:t>
      </w:r>
    </w:p>
    <w:p w:rsidR="007175AF" w:rsidRPr="009C66C5" w:rsidRDefault="007175AF" w:rsidP="007175AF">
      <w:pPr>
        <w:pStyle w:val="Default"/>
        <w:ind w:left="720"/>
        <w:rPr>
          <w:sz w:val="22"/>
          <w:szCs w:val="22"/>
        </w:rPr>
      </w:pPr>
      <w:r w:rsidRPr="009C66C5">
        <w:rPr>
          <w:sz w:val="22"/>
          <w:szCs w:val="22"/>
        </w:rPr>
        <w:t>[40 CFR 60.58b(a)]</w:t>
      </w:r>
    </w:p>
    <w:p w:rsidR="007175AF" w:rsidRPr="009C66C5" w:rsidRDefault="007175AF" w:rsidP="007175AF">
      <w:pPr>
        <w:tabs>
          <w:tab w:val="left" w:pos="720"/>
          <w:tab w:val="left" w:pos="1080"/>
          <w:tab w:val="left" w:pos="1440"/>
        </w:tabs>
        <w:spacing w:after="120"/>
        <w:ind w:left="360"/>
      </w:pPr>
      <w:r w:rsidRPr="009C66C5">
        <w:rPr>
          <w:szCs w:val="22"/>
        </w:rPr>
        <w:t>c.</w:t>
      </w:r>
      <w:r w:rsidRPr="009C66C5">
        <w:rPr>
          <w:szCs w:val="22"/>
        </w:rPr>
        <w:tab/>
      </w:r>
      <w:r w:rsidRPr="009C66C5">
        <w:rPr>
          <w:i/>
          <w:iCs/>
          <w:szCs w:val="22"/>
        </w:rPr>
        <w:t>Special Provisions for CO</w:t>
      </w:r>
      <w:r w:rsidRPr="009C66C5">
        <w:rPr>
          <w:szCs w:val="22"/>
        </w:rPr>
        <w:t>.  For the purpose of compliance with the carbon monoxide emission limits in 40 CFR 60.53b(a), if a loss of boiler water level control (e.g., loss of combustion air fan, induced draft fan, combustion grate bar failure) is determined to be a malfunction, the duration of the malfunction period is limited to 15 hours per occurrence.  [40 CFR 60.58b(a)(1)(iii)]</w:t>
      </w:r>
    </w:p>
    <w:p w:rsidR="007175AF" w:rsidRPr="00BC2BE7" w:rsidRDefault="007175AF" w:rsidP="00FD1248">
      <w:pPr>
        <w:numPr>
          <w:ilvl w:val="0"/>
          <w:numId w:val="23"/>
        </w:numPr>
        <w:tabs>
          <w:tab w:val="left" w:pos="1080"/>
          <w:tab w:val="left" w:pos="1440"/>
        </w:tabs>
        <w:rPr>
          <w:szCs w:val="22"/>
        </w:rPr>
      </w:pPr>
      <w:r w:rsidRPr="00BC2BE7">
        <w:rPr>
          <w:szCs w:val="22"/>
          <w:u w:val="single"/>
        </w:rPr>
        <w:t>NSPS Startup, Shutdown and Malfunction Provisions</w:t>
      </w:r>
      <w:r w:rsidRPr="00BC2BE7">
        <w:rPr>
          <w:szCs w:val="22"/>
        </w:rPr>
        <w:t>.</w:t>
      </w:r>
    </w:p>
    <w:p w:rsidR="007175AF" w:rsidRPr="00BC2BE7" w:rsidRDefault="007175AF" w:rsidP="00DE7C94">
      <w:pPr>
        <w:numPr>
          <w:ilvl w:val="0"/>
          <w:numId w:val="8"/>
        </w:numPr>
        <w:ind w:left="720" w:hanging="270"/>
        <w:rPr>
          <w:szCs w:val="22"/>
        </w:rPr>
      </w:pPr>
      <w:r w:rsidRPr="00BC2BE7">
        <w:rPr>
          <w:szCs w:val="22"/>
        </w:rPr>
        <w:t>For the purpose of compliance with the carbon monoxide emission limits in 40 CFR 60.53b(a), if a loss of boiler water level control (</w:t>
      </w:r>
      <w:r w:rsidRPr="00BC2BE7">
        <w:rPr>
          <w:i/>
          <w:iCs/>
          <w:szCs w:val="22"/>
        </w:rPr>
        <w:t xml:space="preserve">e.g., </w:t>
      </w:r>
      <w:r w:rsidRPr="00BC2BE7">
        <w:rPr>
          <w:szCs w:val="22"/>
        </w:rPr>
        <w:t>boiler waterwall tube failure) or a loss of combustion air control (</w:t>
      </w:r>
      <w:r w:rsidRPr="00BC2BE7">
        <w:rPr>
          <w:i/>
          <w:iCs/>
          <w:szCs w:val="22"/>
        </w:rPr>
        <w:t xml:space="preserve">e.g., </w:t>
      </w:r>
      <w:r w:rsidRPr="00BC2BE7">
        <w:rPr>
          <w:szCs w:val="22"/>
        </w:rPr>
        <w:t>loss of combustion air fan, induced draft fan, combustion grate bar failure) is determined to be a malfunction, the duration of the malfunction period is limited to 15 hours per occurrence.  During such periods of malfunction, monitoring data shall be dismissed or excluded from compliance calculations, but shall be recorded and reported in accordance with the provisions of 40 CFR 60.59b(d)(7).  [40 CFR 60.38b &amp; 40 CFR 60.58b(a)(1)(iii)]</w:t>
      </w:r>
    </w:p>
    <w:p w:rsidR="007175AF" w:rsidRPr="003D2BE6" w:rsidRDefault="007175AF" w:rsidP="00DE7C94">
      <w:pPr>
        <w:numPr>
          <w:ilvl w:val="0"/>
          <w:numId w:val="8"/>
        </w:numPr>
        <w:ind w:left="720" w:hanging="270"/>
        <w:rPr>
          <w:szCs w:val="22"/>
        </w:rPr>
      </w:pPr>
      <w:r w:rsidRPr="003D2BE6">
        <w:rPr>
          <w:szCs w:val="22"/>
        </w:rPr>
        <w:t>During a loss of boiler water level control or loss of combustion air control malfunction period as specified in paragraph (a)(1)(iii) of 40 CFR 60.58b, a diluent cap of 14 percent for oxygen or 5 percent for carbon dioxide may be used in the emissions calculations for sulfur dioxide and nitrogen oxides.  [40 CFR 60.38b &amp; 40 CFR 60.58b(b)(8)]</w:t>
      </w:r>
    </w:p>
    <w:p w:rsidR="007175AF" w:rsidRPr="00FB550F" w:rsidRDefault="007175AF" w:rsidP="007175AF">
      <w:pPr>
        <w:tabs>
          <w:tab w:val="left" w:pos="700"/>
          <w:tab w:val="left" w:pos="1080"/>
          <w:tab w:val="left" w:pos="1400"/>
        </w:tabs>
        <w:spacing w:after="120"/>
        <w:ind w:left="450"/>
        <w:rPr>
          <w:szCs w:val="22"/>
        </w:rPr>
      </w:pPr>
      <w:r w:rsidRPr="003D2BE6">
        <w:rPr>
          <w:rFonts w:eastAsia="Calibri"/>
          <w:i/>
        </w:rPr>
        <w:t>{Permitting note:  See Appendices Cb and Eb.}</w:t>
      </w:r>
    </w:p>
    <w:p w:rsidR="007175AF" w:rsidRPr="003B28CE" w:rsidRDefault="007175AF" w:rsidP="00FD1248">
      <w:pPr>
        <w:numPr>
          <w:ilvl w:val="0"/>
          <w:numId w:val="23"/>
        </w:numPr>
        <w:tabs>
          <w:tab w:val="left" w:pos="1080"/>
          <w:tab w:val="left" w:pos="1440"/>
        </w:tabs>
        <w:spacing w:after="120"/>
        <w:rPr>
          <w:szCs w:val="22"/>
        </w:rPr>
      </w:pPr>
      <w:r w:rsidRPr="003B28CE">
        <w:rPr>
          <w:szCs w:val="22"/>
          <w:u w:val="single"/>
        </w:rPr>
        <w:t>Best Operational Practices</w:t>
      </w:r>
      <w:r w:rsidRPr="003B28CE">
        <w:rPr>
          <w:szCs w:val="22"/>
        </w:rPr>
        <w:t xml:space="preserve">.  The owner or operator shall maintain a manual that identifies and describes best operational practices that will be used during periods of startup, shut down and malfunction at this facility.  </w:t>
      </w:r>
      <w:r>
        <w:rPr>
          <w:szCs w:val="22"/>
        </w:rPr>
        <w:t>[</w:t>
      </w:r>
      <w:r w:rsidRPr="002E6F99">
        <w:t>Rules 62-210.700(1)&amp;(5) and 62-213.440, F.A.C.</w:t>
      </w:r>
      <w:r w:rsidRPr="002E6F99">
        <w:rPr>
          <w:szCs w:val="22"/>
        </w:rPr>
        <w:t>]</w:t>
      </w:r>
    </w:p>
    <w:p w:rsidR="007175AF" w:rsidRPr="00F51B8B" w:rsidRDefault="007175AF" w:rsidP="00FD1248">
      <w:pPr>
        <w:numPr>
          <w:ilvl w:val="0"/>
          <w:numId w:val="23"/>
        </w:numPr>
        <w:tabs>
          <w:tab w:val="left" w:pos="1080"/>
          <w:tab w:val="left" w:pos="1440"/>
        </w:tabs>
        <w:spacing w:after="120"/>
        <w:rPr>
          <w:szCs w:val="22"/>
        </w:rPr>
      </w:pPr>
      <w:r w:rsidRPr="00F51B8B">
        <w:rPr>
          <w:u w:val="single"/>
        </w:rPr>
        <w:t>Excess Emissions Prohibited</w:t>
      </w:r>
      <w:r w:rsidRPr="00F51B8B">
        <w:t>.  Excess emissions which are caused entirely or in part by poor maintenance, poor operation, or any other equipment or process failure which may reasonably be prevented during startup, shutdown or malfunction shall be prohibited.  [Rule 62-210.700(4), F.A.C.]</w:t>
      </w:r>
    </w:p>
    <w:p w:rsidR="007175AF" w:rsidRPr="00F51B8B" w:rsidRDefault="007175AF" w:rsidP="007175AF">
      <w:pPr>
        <w:spacing w:after="120" w:line="240" w:lineRule="atLeast"/>
      </w:pPr>
      <w:r w:rsidRPr="00F51B8B">
        <w:rPr>
          <w:b/>
          <w:u w:val="single"/>
        </w:rPr>
        <w:t>Continuous Monitoring Requirements</w:t>
      </w:r>
    </w:p>
    <w:p w:rsidR="007175AF" w:rsidRPr="00A57BA3" w:rsidRDefault="007175AF" w:rsidP="007175AF">
      <w:pPr>
        <w:pStyle w:val="Default"/>
        <w:spacing w:after="120"/>
        <w:rPr>
          <w:i/>
          <w:sz w:val="22"/>
          <w:szCs w:val="22"/>
        </w:rPr>
      </w:pPr>
      <w:r w:rsidRPr="00A57BA3">
        <w:rPr>
          <w:bCs/>
          <w:i/>
          <w:sz w:val="22"/>
          <w:szCs w:val="22"/>
        </w:rPr>
        <w:t xml:space="preserve">{Permitting note:  </w:t>
      </w:r>
      <w:r>
        <w:rPr>
          <w:bCs/>
          <w:i/>
          <w:sz w:val="22"/>
          <w:szCs w:val="22"/>
        </w:rPr>
        <w:t xml:space="preserve">MWC </w:t>
      </w:r>
      <w:r w:rsidRPr="00A57BA3">
        <w:rPr>
          <w:i/>
          <w:sz w:val="22"/>
          <w:szCs w:val="22"/>
        </w:rPr>
        <w:t>Unit 4 is equipped with continuous emissions monitoring systems (CEMS) to measure and record NO</w:t>
      </w:r>
      <w:r w:rsidR="001F5779" w:rsidRPr="001F5779">
        <w:rPr>
          <w:i/>
          <w:sz w:val="22"/>
          <w:szCs w:val="22"/>
          <w:vertAlign w:val="subscript"/>
        </w:rPr>
        <w:t>X</w:t>
      </w:r>
      <w:r w:rsidRPr="00A57BA3">
        <w:rPr>
          <w:i/>
          <w:sz w:val="22"/>
          <w:szCs w:val="22"/>
        </w:rPr>
        <w:t>, CO, SO</w:t>
      </w:r>
      <w:r w:rsidRPr="00A57BA3">
        <w:rPr>
          <w:i/>
          <w:sz w:val="22"/>
          <w:szCs w:val="22"/>
          <w:vertAlign w:val="subscript"/>
        </w:rPr>
        <w:t>2</w:t>
      </w:r>
      <w:r w:rsidRPr="00A57BA3">
        <w:rPr>
          <w:i/>
          <w:sz w:val="22"/>
          <w:szCs w:val="22"/>
        </w:rPr>
        <w:t>, and Hg as well as instrumentation to monitor steam flow, flue gas flow rate, oxygen, temperature, and opacity.}</w:t>
      </w:r>
    </w:p>
    <w:p w:rsidR="007175AF" w:rsidRPr="00A57BA3" w:rsidRDefault="007175AF" w:rsidP="00FD1248">
      <w:pPr>
        <w:numPr>
          <w:ilvl w:val="0"/>
          <w:numId w:val="23"/>
        </w:numPr>
        <w:tabs>
          <w:tab w:val="left" w:pos="1080"/>
          <w:tab w:val="left" w:pos="1440"/>
        </w:tabs>
        <w:spacing w:after="120"/>
        <w:rPr>
          <w:szCs w:val="22"/>
        </w:rPr>
      </w:pPr>
      <w:r w:rsidRPr="00A57BA3">
        <w:rPr>
          <w:szCs w:val="22"/>
          <w:u w:val="single"/>
        </w:rPr>
        <w:t>Steam Flow Meter</w:t>
      </w:r>
      <w:r w:rsidRPr="00A57BA3">
        <w:rPr>
          <w:szCs w:val="22"/>
        </w:rPr>
        <w:t>.  The owner or operator shall calibrate, maintain, and operate a steam flow meter or a feedwater flow meter; to measure steam (or feedwater) flow in kilograms per hour (or lbs/hour) on a continuous basis; and record the output of the monitor.  Steam (or feedwater) flow shall be calculated in 4-hour block arithmetic averages.  [Rule 62-213.440, F.A.C.; 40 CFR 60.53b &amp; 40 CFR 60.58b(</w:t>
      </w:r>
      <w:proofErr w:type="spellStart"/>
      <w:r w:rsidRPr="00A57BA3">
        <w:rPr>
          <w:szCs w:val="22"/>
        </w:rPr>
        <w:t>i</w:t>
      </w:r>
      <w:proofErr w:type="spellEnd"/>
      <w:r w:rsidRPr="00A57BA3">
        <w:rPr>
          <w:szCs w:val="22"/>
        </w:rPr>
        <w:t>)(6).]</w:t>
      </w:r>
    </w:p>
    <w:p w:rsidR="007175AF" w:rsidRPr="00A57BA3" w:rsidRDefault="007175AF" w:rsidP="00FD1248">
      <w:pPr>
        <w:numPr>
          <w:ilvl w:val="0"/>
          <w:numId w:val="23"/>
        </w:numPr>
        <w:tabs>
          <w:tab w:val="left" w:pos="1080"/>
          <w:tab w:val="left" w:pos="1440"/>
        </w:tabs>
        <w:spacing w:after="120"/>
        <w:rPr>
          <w:szCs w:val="22"/>
        </w:rPr>
      </w:pPr>
      <w:r w:rsidRPr="00A57BA3">
        <w:rPr>
          <w:szCs w:val="22"/>
          <w:u w:val="single"/>
        </w:rPr>
        <w:t>Inlet Temperature to Particulate Matter Control Device (Baghouse)</w:t>
      </w:r>
      <w:r w:rsidRPr="00A57BA3">
        <w:rPr>
          <w:szCs w:val="22"/>
        </w:rPr>
        <w:t>.  The owner or operator shall calibrate, maintain, and operate a device for measuring on a continuous basis the temperature of the flue gas stream at the inlet to each particulate matter control device utilized.  Temperature shall be calculated in 4-hour block arithmetic averages.  [Rule 62-213.440, F.A.C.; and, 40 CFR 60.53b &amp; 40 CFR 60.58b(</w:t>
      </w:r>
      <w:proofErr w:type="spellStart"/>
      <w:r w:rsidRPr="00A57BA3">
        <w:rPr>
          <w:szCs w:val="22"/>
        </w:rPr>
        <w:t>i</w:t>
      </w:r>
      <w:proofErr w:type="spellEnd"/>
      <w:r w:rsidRPr="00A57BA3">
        <w:rPr>
          <w:szCs w:val="22"/>
        </w:rPr>
        <w:t>)(7).]</w:t>
      </w:r>
    </w:p>
    <w:p w:rsidR="007175AF" w:rsidRPr="00A57BA3" w:rsidRDefault="007175AF" w:rsidP="00FD1248">
      <w:pPr>
        <w:numPr>
          <w:ilvl w:val="0"/>
          <w:numId w:val="23"/>
        </w:numPr>
        <w:tabs>
          <w:tab w:val="left" w:pos="1080"/>
          <w:tab w:val="left" w:pos="1440"/>
        </w:tabs>
        <w:spacing w:after="120"/>
        <w:rPr>
          <w:szCs w:val="22"/>
        </w:rPr>
      </w:pPr>
      <w:r w:rsidRPr="00A57BA3">
        <w:rPr>
          <w:u w:val="single"/>
        </w:rPr>
        <w:t>Continuous Emissions Monitoring Systems (CEMS) Required</w:t>
      </w:r>
      <w:r w:rsidRPr="00A57BA3">
        <w:t xml:space="preserve">.  </w:t>
      </w:r>
      <w:r w:rsidRPr="00A57BA3">
        <w:rPr>
          <w:szCs w:val="22"/>
        </w:rPr>
        <w:t xml:space="preserve">The owner or operator </w:t>
      </w:r>
      <w:r w:rsidRPr="00A57BA3">
        <w:t>shall calibrate, operate and maintain continuous emissions monitoring systems (CEMS) for monitoring opacity, sulfur dioxide (SO</w:t>
      </w:r>
      <w:r w:rsidRPr="00A57BA3">
        <w:rPr>
          <w:vertAlign w:val="subscript"/>
        </w:rPr>
        <w:t>2</w:t>
      </w:r>
      <w:r w:rsidRPr="00A57BA3">
        <w:t>), nitrogen oxides (NO</w:t>
      </w:r>
      <w:r w:rsidR="0007107E" w:rsidRPr="0007107E">
        <w:rPr>
          <w:vertAlign w:val="subscript"/>
        </w:rPr>
        <w:t>X</w:t>
      </w:r>
      <w:r w:rsidRPr="00A57BA3">
        <w:t xml:space="preserve">) and carbon monoxide (CO).  </w:t>
      </w:r>
      <w:r w:rsidRPr="00A57BA3">
        <w:rPr>
          <w:szCs w:val="22"/>
        </w:rPr>
        <w:t xml:space="preserve">[Rule 62-213.440, F.A.C.; 40 CFR </w:t>
      </w:r>
      <w:r w:rsidRPr="00A57BA3">
        <w:rPr>
          <w:szCs w:val="22"/>
        </w:rPr>
        <w:lastRenderedPageBreak/>
        <w:t>60.58b(c)(8) (opacity); 40 CFR 60.58b(e)(5) (</w:t>
      </w:r>
      <w:r w:rsidRPr="00A57BA3">
        <w:t>SO</w:t>
      </w:r>
      <w:r w:rsidRPr="00A57BA3">
        <w:rPr>
          <w:vertAlign w:val="subscript"/>
        </w:rPr>
        <w:t>2</w:t>
      </w:r>
      <w:r w:rsidRPr="00A57BA3">
        <w:rPr>
          <w:szCs w:val="22"/>
        </w:rPr>
        <w:t>); 40 CFR 60.58b(h)(4) (</w:t>
      </w:r>
      <w:r w:rsidR="001F5779">
        <w:t>NO</w:t>
      </w:r>
      <w:r w:rsidR="001F5779" w:rsidRPr="001F5779">
        <w:rPr>
          <w:vertAlign w:val="subscript"/>
        </w:rPr>
        <w:t>X</w:t>
      </w:r>
      <w:r w:rsidRPr="00A57BA3">
        <w:t>)</w:t>
      </w:r>
      <w:r w:rsidRPr="00A57BA3">
        <w:rPr>
          <w:szCs w:val="22"/>
        </w:rPr>
        <w:t xml:space="preserve"> &amp; 40 CFR 60.58b(</w:t>
      </w:r>
      <w:proofErr w:type="spellStart"/>
      <w:r w:rsidRPr="00A57BA3">
        <w:rPr>
          <w:szCs w:val="22"/>
        </w:rPr>
        <w:t>i</w:t>
      </w:r>
      <w:proofErr w:type="spellEnd"/>
      <w:r w:rsidRPr="00A57BA3">
        <w:rPr>
          <w:szCs w:val="22"/>
        </w:rPr>
        <w:t>)(3) (</w:t>
      </w:r>
      <w:r w:rsidRPr="00A57BA3">
        <w:t>CO)</w:t>
      </w:r>
      <w:r w:rsidRPr="00A57BA3">
        <w:rPr>
          <w:szCs w:val="22"/>
        </w:rPr>
        <w:t>.]</w:t>
      </w:r>
    </w:p>
    <w:p w:rsidR="007175AF" w:rsidRPr="00950DF1" w:rsidRDefault="007175AF" w:rsidP="00FD1248">
      <w:pPr>
        <w:numPr>
          <w:ilvl w:val="0"/>
          <w:numId w:val="23"/>
        </w:numPr>
        <w:tabs>
          <w:tab w:val="left" w:pos="1080"/>
          <w:tab w:val="left" w:pos="1440"/>
        </w:tabs>
        <w:rPr>
          <w:szCs w:val="22"/>
        </w:rPr>
      </w:pPr>
      <w:r w:rsidRPr="00062F00">
        <w:rPr>
          <w:szCs w:val="22"/>
          <w:u w:val="single"/>
        </w:rPr>
        <w:t>CEMS</w:t>
      </w:r>
      <w:r w:rsidRPr="00062F00">
        <w:rPr>
          <w:szCs w:val="22"/>
        </w:rPr>
        <w:t>.  The permittee shall install, calibrate, maintain, and operate continuous emission monitoring systems (CEMS) to measure and record the emissions of CO, NO</w:t>
      </w:r>
      <w:r w:rsidR="001F5779" w:rsidRPr="001F5779">
        <w:rPr>
          <w:szCs w:val="22"/>
          <w:vertAlign w:val="subscript"/>
        </w:rPr>
        <w:t>X</w:t>
      </w:r>
      <w:r w:rsidRPr="00062F00">
        <w:rPr>
          <w:szCs w:val="22"/>
        </w:rPr>
        <w:t>, Hg and SO</w:t>
      </w:r>
      <w:r w:rsidRPr="00062F00">
        <w:rPr>
          <w:szCs w:val="22"/>
          <w:vertAlign w:val="subscript"/>
        </w:rPr>
        <w:t>2</w:t>
      </w:r>
      <w:r w:rsidRPr="00062F00">
        <w:rPr>
          <w:position w:val="-10"/>
          <w:szCs w:val="22"/>
          <w:vertAlign w:val="subscript"/>
        </w:rPr>
        <w:t xml:space="preserve"> </w:t>
      </w:r>
      <w:r w:rsidRPr="00062F00">
        <w:rPr>
          <w:szCs w:val="22"/>
        </w:rPr>
        <w:t xml:space="preserve">from </w:t>
      </w:r>
      <w:r>
        <w:rPr>
          <w:szCs w:val="22"/>
        </w:rPr>
        <w:t xml:space="preserve">MWC </w:t>
      </w:r>
      <w:r w:rsidRPr="00062F00">
        <w:rPr>
          <w:szCs w:val="22"/>
        </w:rPr>
        <w:t xml:space="preserve">Unit 4 in a manner sufficient to demonstrate continuous compliance with the CEMS emission standards of this subsection.  All continuous monitoring systems other than the Hg CEMS shall be installed and functioning within the required performance specifications by the time of the initial performance tests.  The Hg CEMS shall be installed and functioning within the required performance specifications by the end of the third year of operation as specified in </w:t>
      </w:r>
      <w:r w:rsidRPr="000C6E1B">
        <w:rPr>
          <w:bCs/>
          <w:szCs w:val="22"/>
        </w:rPr>
        <w:t xml:space="preserve">Specific </w:t>
      </w:r>
      <w:r w:rsidRPr="00873C63">
        <w:rPr>
          <w:bCs/>
          <w:szCs w:val="22"/>
        </w:rPr>
        <w:t xml:space="preserve">Condition </w:t>
      </w:r>
      <w:r w:rsidR="00873C63" w:rsidRPr="00873C63">
        <w:rPr>
          <w:b/>
          <w:bCs/>
          <w:szCs w:val="22"/>
        </w:rPr>
        <w:t>B.35</w:t>
      </w:r>
      <w:r w:rsidRPr="00873C63">
        <w:rPr>
          <w:b/>
          <w:bCs/>
          <w:szCs w:val="22"/>
        </w:rPr>
        <w:t>.</w:t>
      </w:r>
    </w:p>
    <w:p w:rsidR="007175AF" w:rsidRPr="009C66C5" w:rsidRDefault="00F67437" w:rsidP="007175AF">
      <w:pPr>
        <w:pStyle w:val="Default"/>
        <w:ind w:left="720" w:hanging="360"/>
        <w:rPr>
          <w:sz w:val="22"/>
          <w:szCs w:val="22"/>
        </w:rPr>
      </w:pPr>
      <w:r>
        <w:rPr>
          <w:sz w:val="22"/>
          <w:szCs w:val="22"/>
        </w:rPr>
        <w:t>a.</w:t>
      </w:r>
      <w:r w:rsidR="007175AF" w:rsidRPr="009C66C5">
        <w:rPr>
          <w:sz w:val="22"/>
          <w:szCs w:val="22"/>
        </w:rPr>
        <w:tab/>
      </w:r>
      <w:r w:rsidR="007175AF" w:rsidRPr="009C66C5">
        <w:rPr>
          <w:i/>
          <w:iCs/>
          <w:sz w:val="22"/>
          <w:szCs w:val="22"/>
        </w:rPr>
        <w:t xml:space="preserve">CO Monitor.  </w:t>
      </w:r>
      <w:r w:rsidR="007175AF" w:rsidRPr="009C66C5">
        <w:rPr>
          <w:sz w:val="22"/>
          <w:szCs w:val="22"/>
        </w:rPr>
        <w:t xml:space="preserve">The CO monitor shall be certified pursuant to 40 CFR 60, Appendix B, Performance Specification 4 or 4A and shall comply with all requirements of 40 CFR 60.58b.  Quality assurance procedures shall conform to the requirements of 40 CFR 60, Appendix F, and the Data Assessment Report of Section 7 shall be made each calendar quarter, and reported semiannually to the Compliance Authority.  The required RATA tests shall be performed using EPA Method 10 in Appendix A of 40 CFR 60 and shall be based on a continuous sampling train.  The CO monitor span values shall be set appropriately, considering the allowable methods of operation and corresponding emission standards. </w:t>
      </w:r>
    </w:p>
    <w:p w:rsidR="007175AF" w:rsidRPr="009C66C5" w:rsidRDefault="00F67437" w:rsidP="007175AF">
      <w:pPr>
        <w:pStyle w:val="Default"/>
        <w:ind w:left="720" w:hanging="360"/>
        <w:rPr>
          <w:sz w:val="22"/>
          <w:szCs w:val="22"/>
        </w:rPr>
      </w:pPr>
      <w:r>
        <w:rPr>
          <w:sz w:val="22"/>
          <w:szCs w:val="22"/>
        </w:rPr>
        <w:t>b.</w:t>
      </w:r>
      <w:r w:rsidR="007175AF" w:rsidRPr="009C66C5">
        <w:rPr>
          <w:sz w:val="22"/>
          <w:szCs w:val="22"/>
        </w:rPr>
        <w:tab/>
      </w:r>
      <w:r w:rsidR="007175AF" w:rsidRPr="009C66C5">
        <w:rPr>
          <w:i/>
          <w:iCs/>
          <w:sz w:val="22"/>
          <w:szCs w:val="22"/>
        </w:rPr>
        <w:t>NO</w:t>
      </w:r>
      <w:r w:rsidR="001F5779" w:rsidRPr="001F5779">
        <w:rPr>
          <w:i/>
          <w:iCs/>
          <w:sz w:val="22"/>
          <w:szCs w:val="22"/>
          <w:vertAlign w:val="subscript"/>
        </w:rPr>
        <w:t>X</w:t>
      </w:r>
      <w:r w:rsidR="007175AF" w:rsidRPr="009C66C5">
        <w:rPr>
          <w:i/>
          <w:iCs/>
          <w:position w:val="-10"/>
          <w:sz w:val="22"/>
          <w:szCs w:val="22"/>
          <w:vertAlign w:val="subscript"/>
        </w:rPr>
        <w:t xml:space="preserve"> </w:t>
      </w:r>
      <w:r w:rsidR="007175AF" w:rsidRPr="009C66C5">
        <w:rPr>
          <w:i/>
          <w:iCs/>
          <w:sz w:val="22"/>
          <w:szCs w:val="22"/>
        </w:rPr>
        <w:t xml:space="preserve">Monitor.  </w:t>
      </w:r>
      <w:r w:rsidR="007175AF" w:rsidRPr="009C66C5">
        <w:rPr>
          <w:sz w:val="22"/>
          <w:szCs w:val="22"/>
        </w:rPr>
        <w:t>The NO</w:t>
      </w:r>
      <w:r w:rsidR="001F5779" w:rsidRPr="001F5779">
        <w:rPr>
          <w:sz w:val="22"/>
          <w:szCs w:val="22"/>
          <w:vertAlign w:val="subscript"/>
        </w:rPr>
        <w:t>X</w:t>
      </w:r>
      <w:r w:rsidR="007175AF" w:rsidRPr="009C66C5">
        <w:rPr>
          <w:position w:val="-10"/>
          <w:sz w:val="22"/>
          <w:szCs w:val="22"/>
        </w:rPr>
        <w:t xml:space="preserve"> </w:t>
      </w:r>
      <w:r w:rsidR="007175AF" w:rsidRPr="009C66C5">
        <w:rPr>
          <w:sz w:val="22"/>
          <w:szCs w:val="22"/>
        </w:rPr>
        <w:t>monitor shall be certified pursuant to 40 CFR 60, Appendix B, Performance Specification 2 and shall comply with all requirements of 40 CFR 60.58b.  Quality assurance procedures shall conform to the requirements of 40 CFR 60, Appendix F, and the Data Assessment Report of Section 7 shall be made each calendar quarter, and reported semiannually to the Compliance Authority.  The required RATA tests shall be performed using EPA Method 7E in Appendix A of 40 CFR 60.  The NO</w:t>
      </w:r>
      <w:r w:rsidR="001F5779" w:rsidRPr="001F5779">
        <w:rPr>
          <w:sz w:val="22"/>
          <w:szCs w:val="22"/>
          <w:vertAlign w:val="subscript"/>
        </w:rPr>
        <w:t>X</w:t>
      </w:r>
      <w:r w:rsidR="007175AF" w:rsidRPr="009C66C5">
        <w:rPr>
          <w:position w:val="-10"/>
          <w:sz w:val="22"/>
          <w:szCs w:val="22"/>
        </w:rPr>
        <w:t xml:space="preserve"> </w:t>
      </w:r>
      <w:r w:rsidR="007175AF" w:rsidRPr="009C66C5">
        <w:rPr>
          <w:sz w:val="22"/>
          <w:szCs w:val="22"/>
        </w:rPr>
        <w:t>monitor span values shall be set appropriately, considering the allowable methods of operation and corresponding emission standards.</w:t>
      </w:r>
    </w:p>
    <w:p w:rsidR="007175AF" w:rsidRPr="009C66C5" w:rsidRDefault="00F67437" w:rsidP="007175AF">
      <w:pPr>
        <w:pStyle w:val="Default"/>
        <w:ind w:left="720" w:hanging="360"/>
        <w:rPr>
          <w:sz w:val="22"/>
          <w:szCs w:val="22"/>
        </w:rPr>
      </w:pPr>
      <w:r>
        <w:rPr>
          <w:sz w:val="22"/>
          <w:szCs w:val="22"/>
        </w:rPr>
        <w:t>c.</w:t>
      </w:r>
      <w:r w:rsidR="007175AF" w:rsidRPr="009C66C5">
        <w:rPr>
          <w:sz w:val="22"/>
          <w:szCs w:val="22"/>
        </w:rPr>
        <w:tab/>
      </w:r>
      <w:r w:rsidR="007175AF" w:rsidRPr="009C66C5">
        <w:rPr>
          <w:i/>
          <w:iCs/>
          <w:sz w:val="22"/>
          <w:szCs w:val="22"/>
        </w:rPr>
        <w:t>SO</w:t>
      </w:r>
      <w:r w:rsidR="007175AF" w:rsidRPr="009C66C5">
        <w:rPr>
          <w:i/>
          <w:iCs/>
          <w:sz w:val="22"/>
          <w:szCs w:val="22"/>
          <w:vertAlign w:val="subscript"/>
        </w:rPr>
        <w:t>2</w:t>
      </w:r>
      <w:r w:rsidR="007175AF" w:rsidRPr="009C66C5">
        <w:rPr>
          <w:i/>
          <w:iCs/>
          <w:sz w:val="22"/>
          <w:szCs w:val="22"/>
        </w:rPr>
        <w:t xml:space="preserve"> Monitor.  </w:t>
      </w:r>
      <w:r w:rsidR="007175AF" w:rsidRPr="009C66C5">
        <w:rPr>
          <w:sz w:val="22"/>
          <w:szCs w:val="22"/>
        </w:rPr>
        <w:t>The SO</w:t>
      </w:r>
      <w:r w:rsidR="007175AF" w:rsidRPr="009C66C5">
        <w:rPr>
          <w:sz w:val="22"/>
          <w:szCs w:val="22"/>
          <w:vertAlign w:val="subscript"/>
        </w:rPr>
        <w:t>2</w:t>
      </w:r>
      <w:r w:rsidR="007175AF" w:rsidRPr="009C66C5">
        <w:rPr>
          <w:sz w:val="22"/>
          <w:szCs w:val="22"/>
        </w:rPr>
        <w:t xml:space="preserve"> monitor shall be certified pursuant to 40 CFR 60, Appendix B, Performance Specification 2 and shall comply with all requirements of 40 CFR 60.58b.  Quality assurance procedures shall conform to the requirements of 40 CFR 60, Appendix F.  The required RATA tests shall be performed using EPA Method 6C in Appendix A of 40 CFR 60.  The SO</w:t>
      </w:r>
      <w:r w:rsidR="007175AF" w:rsidRPr="009C66C5">
        <w:rPr>
          <w:sz w:val="22"/>
          <w:szCs w:val="22"/>
          <w:vertAlign w:val="subscript"/>
        </w:rPr>
        <w:t>2</w:t>
      </w:r>
      <w:r w:rsidR="007175AF" w:rsidRPr="009C66C5">
        <w:rPr>
          <w:position w:val="-8"/>
          <w:sz w:val="22"/>
          <w:szCs w:val="22"/>
          <w:vertAlign w:val="subscript"/>
        </w:rPr>
        <w:t xml:space="preserve"> </w:t>
      </w:r>
      <w:r w:rsidR="007175AF" w:rsidRPr="009C66C5">
        <w:rPr>
          <w:sz w:val="22"/>
          <w:szCs w:val="22"/>
        </w:rPr>
        <w:t>monitor span values shall be set appropriately, considering the expected range of emissions and corresponding emission standards.</w:t>
      </w:r>
    </w:p>
    <w:p w:rsidR="007175AF" w:rsidRPr="009C66C5" w:rsidRDefault="00F67437" w:rsidP="007175AF">
      <w:pPr>
        <w:pStyle w:val="Default"/>
        <w:ind w:left="720" w:hanging="360"/>
        <w:rPr>
          <w:sz w:val="22"/>
          <w:szCs w:val="22"/>
        </w:rPr>
      </w:pPr>
      <w:r>
        <w:rPr>
          <w:sz w:val="22"/>
          <w:szCs w:val="22"/>
        </w:rPr>
        <w:t>d.</w:t>
      </w:r>
      <w:r w:rsidR="007175AF" w:rsidRPr="009C66C5">
        <w:rPr>
          <w:sz w:val="22"/>
          <w:szCs w:val="22"/>
        </w:rPr>
        <w:tab/>
      </w:r>
      <w:r w:rsidR="007175AF" w:rsidRPr="009C66C5">
        <w:rPr>
          <w:i/>
          <w:iCs/>
          <w:sz w:val="22"/>
          <w:szCs w:val="22"/>
        </w:rPr>
        <w:t xml:space="preserve">Diluent Monitor.  </w:t>
      </w:r>
      <w:r w:rsidR="007175AF" w:rsidRPr="009C66C5">
        <w:rPr>
          <w:sz w:val="22"/>
          <w:szCs w:val="22"/>
        </w:rPr>
        <w:t>A continuous emission monitoring system for measuring the oxygen content of the flue gas at each location where carbon monoxide, sulfur dioxide, nitrogen oxides emissions are monitored shall be installed, calibrated, maintained, and operated in accordance with the requirements of 40 CFR 60.58b.</w:t>
      </w:r>
    </w:p>
    <w:p w:rsidR="007175AF" w:rsidRPr="009C66C5" w:rsidRDefault="00F67437" w:rsidP="007175AF">
      <w:pPr>
        <w:pStyle w:val="Default"/>
        <w:ind w:left="720" w:hanging="360"/>
        <w:rPr>
          <w:sz w:val="22"/>
          <w:szCs w:val="22"/>
        </w:rPr>
      </w:pPr>
      <w:r>
        <w:rPr>
          <w:sz w:val="22"/>
          <w:szCs w:val="22"/>
        </w:rPr>
        <w:t>e.</w:t>
      </w:r>
      <w:r w:rsidR="007175AF" w:rsidRPr="009C66C5">
        <w:rPr>
          <w:sz w:val="22"/>
          <w:szCs w:val="22"/>
        </w:rPr>
        <w:tab/>
      </w:r>
      <w:r w:rsidR="007175AF" w:rsidRPr="009C66C5">
        <w:rPr>
          <w:i/>
          <w:iCs/>
          <w:sz w:val="22"/>
          <w:szCs w:val="22"/>
        </w:rPr>
        <w:t xml:space="preserve">Mercury Monitor.  </w:t>
      </w:r>
      <w:r w:rsidR="007175AF" w:rsidRPr="009C66C5">
        <w:rPr>
          <w:sz w:val="22"/>
          <w:szCs w:val="22"/>
        </w:rPr>
        <w:t xml:space="preserve">A mercury monitor (Hg CEMS) shall be installed, certified and operated as described in </w:t>
      </w:r>
      <w:r w:rsidR="007175AF" w:rsidRPr="000C6E1B">
        <w:rPr>
          <w:bCs/>
          <w:sz w:val="22"/>
          <w:szCs w:val="22"/>
        </w:rPr>
        <w:t xml:space="preserve">Specific </w:t>
      </w:r>
      <w:r w:rsidR="007175AF" w:rsidRPr="00873C63">
        <w:rPr>
          <w:bCs/>
          <w:sz w:val="22"/>
          <w:szCs w:val="22"/>
        </w:rPr>
        <w:t xml:space="preserve">Condition </w:t>
      </w:r>
      <w:r w:rsidR="00873C63" w:rsidRPr="00873C63">
        <w:rPr>
          <w:b/>
          <w:bCs/>
          <w:sz w:val="22"/>
          <w:szCs w:val="22"/>
        </w:rPr>
        <w:t>B.35</w:t>
      </w:r>
      <w:r w:rsidR="007175AF" w:rsidRPr="00873C63">
        <w:rPr>
          <w:b/>
          <w:bCs/>
          <w:sz w:val="22"/>
          <w:szCs w:val="22"/>
        </w:rPr>
        <w:t>.</w:t>
      </w:r>
    </w:p>
    <w:p w:rsidR="007175AF" w:rsidRPr="009C66C5" w:rsidRDefault="007175AF" w:rsidP="007175AF">
      <w:pPr>
        <w:tabs>
          <w:tab w:val="left" w:pos="1080"/>
          <w:tab w:val="left" w:pos="1440"/>
        </w:tabs>
        <w:spacing w:after="120"/>
        <w:ind w:left="360"/>
      </w:pPr>
      <w:r w:rsidRPr="009C66C5">
        <w:rPr>
          <w:rFonts w:eastAsia="Calibri"/>
        </w:rPr>
        <w:t>[</w:t>
      </w:r>
      <w:r w:rsidRPr="009C66C5">
        <w:rPr>
          <w:rFonts w:eastAsia="Calibri"/>
          <w:szCs w:val="22"/>
        </w:rPr>
        <w:t>Permit No. 0570261-013-AC/PSD-FL-369C</w:t>
      </w:r>
      <w:r w:rsidRPr="009C66C5">
        <w:rPr>
          <w:szCs w:val="22"/>
        </w:rPr>
        <w:t xml:space="preserve">, </w:t>
      </w:r>
      <w:r>
        <w:rPr>
          <w:szCs w:val="22"/>
        </w:rPr>
        <w:t>Specific Condition</w:t>
      </w:r>
      <w:r w:rsidRPr="009C66C5">
        <w:rPr>
          <w:szCs w:val="22"/>
        </w:rPr>
        <w:t xml:space="preserve"> 3.B.30.]</w:t>
      </w:r>
    </w:p>
    <w:p w:rsidR="007175AF" w:rsidRPr="00A57BA3" w:rsidRDefault="007175AF" w:rsidP="00FD1248">
      <w:pPr>
        <w:numPr>
          <w:ilvl w:val="0"/>
          <w:numId w:val="23"/>
        </w:numPr>
        <w:tabs>
          <w:tab w:val="left" w:pos="1080"/>
          <w:tab w:val="left" w:pos="1440"/>
        </w:tabs>
        <w:spacing w:after="120"/>
        <w:rPr>
          <w:szCs w:val="22"/>
        </w:rPr>
      </w:pPr>
      <w:r w:rsidRPr="00A57BA3">
        <w:rPr>
          <w:szCs w:val="22"/>
          <w:u w:val="single"/>
        </w:rPr>
        <w:t>Oxygen (O</w:t>
      </w:r>
      <w:r w:rsidRPr="00A57BA3">
        <w:rPr>
          <w:szCs w:val="22"/>
          <w:u w:val="single"/>
          <w:vertAlign w:val="subscript"/>
        </w:rPr>
        <w:t>2</w:t>
      </w:r>
      <w:r w:rsidRPr="00A57BA3">
        <w:rPr>
          <w:szCs w:val="22"/>
          <w:u w:val="single"/>
        </w:rPr>
        <w:t>) or Carbon Dioxide (CO</w:t>
      </w:r>
      <w:r w:rsidRPr="00A57BA3">
        <w:rPr>
          <w:szCs w:val="22"/>
          <w:u w:val="single"/>
          <w:vertAlign w:val="subscript"/>
        </w:rPr>
        <w:t>2</w:t>
      </w:r>
      <w:r w:rsidRPr="00A57BA3">
        <w:rPr>
          <w:szCs w:val="22"/>
          <w:u w:val="single"/>
        </w:rPr>
        <w:t>) CEMS</w:t>
      </w:r>
      <w:r w:rsidRPr="00A57BA3">
        <w:rPr>
          <w:szCs w:val="22"/>
        </w:rPr>
        <w:t>.  The owner or operator shall calibrate, maintain, and operate a continuous emission monitoring system (CEMS) for measuring the oxygen or carbon dioxide content of the flue gas at each location where carbon monoxide, sulfur dioxide, or nitrogen oxides emissions are monitored and record the output of the system.  [Rule 62-213.440, F.A.C.; 40 CFR 60.58b(b).]</w:t>
      </w:r>
    </w:p>
    <w:p w:rsidR="007175AF" w:rsidRPr="00A57BA3" w:rsidRDefault="007175AF" w:rsidP="00FD1248">
      <w:pPr>
        <w:numPr>
          <w:ilvl w:val="0"/>
          <w:numId w:val="23"/>
        </w:numPr>
        <w:tabs>
          <w:tab w:val="left" w:pos="1080"/>
          <w:tab w:val="left" w:pos="1440"/>
        </w:tabs>
        <w:spacing w:after="120"/>
        <w:rPr>
          <w:szCs w:val="22"/>
        </w:rPr>
      </w:pPr>
      <w:r w:rsidRPr="00A57BA3">
        <w:rPr>
          <w:szCs w:val="22"/>
          <w:u w:val="single"/>
        </w:rPr>
        <w:t>COMS</w:t>
      </w:r>
      <w:r w:rsidRPr="00A57BA3">
        <w:rPr>
          <w:szCs w:val="22"/>
        </w:rPr>
        <w:t xml:space="preserve">.  A continuous opacity monitoring system (COMS) shall be installed, calibrated, operated, and maintained in exhaust stack in a manner sufficient to demonstrate continuous compliance with the opacity standard specified in this section.  Opacity shall be based on a 6-minute block average computed from at least one observation (measurement) every 15 seconds.  For the COMS, the 6-minute block averages shall begin at the top of each hour. The COMS shall meet the applicable requirements of 40 CFR 60.58b(c)(8).  </w:t>
      </w:r>
      <w:r w:rsidRPr="00A57BA3">
        <w:rPr>
          <w:rFonts w:eastAsia="Calibri"/>
          <w:szCs w:val="22"/>
        </w:rPr>
        <w:t>[Permit No. 0570261-007-AC/PSD-FL-369.]</w:t>
      </w:r>
    </w:p>
    <w:p w:rsidR="007175AF" w:rsidRPr="00A57BA3" w:rsidRDefault="007175AF" w:rsidP="00FD1248">
      <w:pPr>
        <w:numPr>
          <w:ilvl w:val="0"/>
          <w:numId w:val="23"/>
        </w:numPr>
        <w:tabs>
          <w:tab w:val="left" w:pos="1080"/>
          <w:tab w:val="left" w:pos="1440"/>
        </w:tabs>
        <w:spacing w:after="120"/>
        <w:rPr>
          <w:szCs w:val="22"/>
        </w:rPr>
      </w:pPr>
      <w:r w:rsidRPr="00A57BA3">
        <w:rPr>
          <w:szCs w:val="22"/>
          <w:u w:val="single"/>
        </w:rPr>
        <w:t>Hg-CEMS Certification</w:t>
      </w:r>
      <w:r w:rsidRPr="00A57BA3">
        <w:rPr>
          <w:szCs w:val="22"/>
        </w:rPr>
        <w:t xml:space="preserve">.  The Hg-CEMS shall be installed and functioning within the required performance specifications within the first three years of operation as </w:t>
      </w:r>
      <w:r w:rsidRPr="00873C63">
        <w:rPr>
          <w:szCs w:val="22"/>
        </w:rPr>
        <w:t xml:space="preserve">specified in </w:t>
      </w:r>
      <w:r w:rsidRPr="00873C63">
        <w:rPr>
          <w:bCs/>
          <w:szCs w:val="22"/>
        </w:rPr>
        <w:t xml:space="preserve">Specific Condition </w:t>
      </w:r>
      <w:r w:rsidR="00873C63" w:rsidRPr="00873C63">
        <w:rPr>
          <w:b/>
          <w:bCs/>
          <w:szCs w:val="22"/>
        </w:rPr>
        <w:t>B.35</w:t>
      </w:r>
      <w:r w:rsidRPr="00873C63">
        <w:rPr>
          <w:b/>
          <w:bCs/>
          <w:szCs w:val="22"/>
        </w:rPr>
        <w:t>.</w:t>
      </w:r>
      <w:r w:rsidRPr="00A57BA3">
        <w:rPr>
          <w:szCs w:val="22"/>
        </w:rPr>
        <w:t xml:space="preserve">  </w:t>
      </w:r>
      <w:r w:rsidRPr="00A57BA3">
        <w:rPr>
          <w:szCs w:val="22"/>
        </w:rPr>
        <w:lastRenderedPageBreak/>
        <w:t xml:space="preserve">[Rules 62-4.070(3), 62-210.800, 62-210.200(BACT) and 62-297.520, F.A.C.; 40 CFR 60.7(a), 60.13(b), and 60.58b, and Appendix B; and, </w:t>
      </w:r>
      <w:r w:rsidRPr="00A57BA3">
        <w:rPr>
          <w:rFonts w:eastAsia="Calibri"/>
          <w:szCs w:val="22"/>
        </w:rPr>
        <w:t>Permit No. 0570261-013-AC/PSD-FL-369C,</w:t>
      </w:r>
      <w:r w:rsidRPr="00A57BA3">
        <w:t xml:space="preserve"> </w:t>
      </w:r>
      <w:r>
        <w:t>Specific Condition</w:t>
      </w:r>
      <w:r w:rsidRPr="00A57BA3">
        <w:t xml:space="preserve"> 3.B.32</w:t>
      </w:r>
      <w:r w:rsidRPr="00A57BA3">
        <w:rPr>
          <w:rFonts w:eastAsia="Calibri"/>
          <w:szCs w:val="22"/>
        </w:rPr>
        <w:t>.</w:t>
      </w:r>
      <w:r w:rsidRPr="00A57BA3">
        <w:rPr>
          <w:szCs w:val="22"/>
        </w:rPr>
        <w:t>]</w:t>
      </w:r>
    </w:p>
    <w:p w:rsidR="007175AF" w:rsidRPr="00A57BA3" w:rsidRDefault="007175AF" w:rsidP="00FD1248">
      <w:pPr>
        <w:numPr>
          <w:ilvl w:val="0"/>
          <w:numId w:val="23"/>
        </w:numPr>
        <w:tabs>
          <w:tab w:val="left" w:pos="1080"/>
          <w:tab w:val="left" w:pos="1440"/>
        </w:tabs>
        <w:rPr>
          <w:szCs w:val="22"/>
        </w:rPr>
      </w:pPr>
      <w:r w:rsidRPr="00A57BA3">
        <w:rPr>
          <w:szCs w:val="22"/>
          <w:u w:val="single"/>
        </w:rPr>
        <w:t>CEMS Data Requirements</w:t>
      </w:r>
      <w:r w:rsidRPr="00A57BA3">
        <w:rPr>
          <w:szCs w:val="22"/>
        </w:rPr>
        <w:t>.  The CEMS shall express the results in the units of the applicable standard and in accordance with 40 CFR 60 subparts A, and Eb.</w:t>
      </w:r>
    </w:p>
    <w:p w:rsidR="007175AF" w:rsidRPr="009C66C5" w:rsidRDefault="00F67437" w:rsidP="007175AF">
      <w:pPr>
        <w:pStyle w:val="Default"/>
        <w:ind w:left="720" w:hanging="360"/>
        <w:rPr>
          <w:sz w:val="22"/>
          <w:szCs w:val="22"/>
        </w:rPr>
      </w:pPr>
      <w:r>
        <w:rPr>
          <w:sz w:val="22"/>
          <w:szCs w:val="22"/>
        </w:rPr>
        <w:t>a.</w:t>
      </w:r>
      <w:r w:rsidR="007175AF" w:rsidRPr="009C66C5">
        <w:rPr>
          <w:sz w:val="22"/>
          <w:szCs w:val="22"/>
        </w:rPr>
        <w:tab/>
      </w:r>
      <w:r w:rsidR="007175AF" w:rsidRPr="009C66C5">
        <w:rPr>
          <w:i/>
          <w:iCs/>
          <w:sz w:val="22"/>
          <w:szCs w:val="22"/>
        </w:rPr>
        <w:t>Data Exclusion</w:t>
      </w:r>
      <w:r w:rsidR="007175AF" w:rsidRPr="009C66C5">
        <w:rPr>
          <w:sz w:val="22"/>
          <w:szCs w:val="22"/>
        </w:rPr>
        <w:t xml:space="preserve">.  Except for monitoring system breakdowns, repairs, calibration checks, and zero and span adjustments, each CEMS shall monitor and record emissions during all operations including episodes of startups, shutdowns, and malfunctions.  Limited amounts of CEMS emissions data (other than mercury data) recorded during some of these episodes may be excluded from the corresponding compliance demonstration subject to the provisions of </w:t>
      </w:r>
      <w:r w:rsidR="007175AF" w:rsidRPr="000C6E1B">
        <w:rPr>
          <w:bCs/>
          <w:sz w:val="22"/>
          <w:szCs w:val="22"/>
        </w:rPr>
        <w:t>Specific Condition</w:t>
      </w:r>
      <w:r w:rsidR="007175AF" w:rsidRPr="00950DF1">
        <w:rPr>
          <w:bCs/>
          <w:sz w:val="22"/>
          <w:szCs w:val="22"/>
        </w:rPr>
        <w:t xml:space="preserve">s </w:t>
      </w:r>
      <w:r w:rsidR="00873C63">
        <w:rPr>
          <w:b/>
          <w:bCs/>
          <w:sz w:val="22"/>
          <w:szCs w:val="22"/>
        </w:rPr>
        <w:t>B.21</w:t>
      </w:r>
      <w:r w:rsidR="007175AF" w:rsidRPr="00950DF1">
        <w:rPr>
          <w:b/>
          <w:bCs/>
          <w:sz w:val="22"/>
          <w:szCs w:val="22"/>
        </w:rPr>
        <w:t xml:space="preserve">. </w:t>
      </w:r>
      <w:r w:rsidR="007175AF" w:rsidRPr="00950DF1">
        <w:rPr>
          <w:bCs/>
          <w:sz w:val="22"/>
          <w:szCs w:val="22"/>
        </w:rPr>
        <w:t>and</w:t>
      </w:r>
      <w:r w:rsidR="00873C63">
        <w:rPr>
          <w:b/>
          <w:bCs/>
          <w:sz w:val="22"/>
          <w:szCs w:val="22"/>
        </w:rPr>
        <w:t xml:space="preserve"> B.22</w:t>
      </w:r>
      <w:r w:rsidR="007175AF" w:rsidRPr="00950DF1">
        <w:rPr>
          <w:b/>
          <w:bCs/>
          <w:sz w:val="22"/>
          <w:szCs w:val="22"/>
        </w:rPr>
        <w:t xml:space="preserve">. </w:t>
      </w:r>
      <w:r w:rsidR="007175AF" w:rsidRPr="00950DF1">
        <w:rPr>
          <w:sz w:val="22"/>
          <w:szCs w:val="22"/>
        </w:rPr>
        <w:t>i</w:t>
      </w:r>
      <w:r w:rsidR="007175AF" w:rsidRPr="009C66C5">
        <w:rPr>
          <w:sz w:val="22"/>
          <w:szCs w:val="22"/>
        </w:rPr>
        <w:t>n this subsection.  The permittee shall minimize the duration of data excluded for such episodes to the extent practicable.</w:t>
      </w:r>
    </w:p>
    <w:p w:rsidR="007175AF" w:rsidRPr="009C66C5" w:rsidRDefault="00F67437" w:rsidP="007175AF">
      <w:pPr>
        <w:pStyle w:val="Default"/>
        <w:ind w:left="720" w:hanging="360"/>
        <w:rPr>
          <w:sz w:val="22"/>
          <w:szCs w:val="22"/>
        </w:rPr>
      </w:pPr>
      <w:r>
        <w:rPr>
          <w:sz w:val="22"/>
          <w:szCs w:val="22"/>
        </w:rPr>
        <w:t>b.</w:t>
      </w:r>
      <w:r w:rsidR="007175AF" w:rsidRPr="009C66C5">
        <w:rPr>
          <w:sz w:val="22"/>
          <w:szCs w:val="22"/>
        </w:rPr>
        <w:tab/>
      </w:r>
      <w:r w:rsidR="007175AF" w:rsidRPr="009C66C5">
        <w:rPr>
          <w:i/>
          <w:iCs/>
          <w:sz w:val="22"/>
          <w:szCs w:val="22"/>
        </w:rPr>
        <w:t>Monitor Availability</w:t>
      </w:r>
      <w:r w:rsidR="007175AF" w:rsidRPr="009C66C5">
        <w:rPr>
          <w:sz w:val="22"/>
          <w:szCs w:val="22"/>
        </w:rPr>
        <w:t>.  Monitor availability for each CEMS used to demonstrate compliance shall be 95% or greater in any calendar quarter.  Monitor availability shall be reported in the quarterly excess emissions report.  In the event 95% availability is not achieved, t</w:t>
      </w:r>
      <w:r>
        <w:rPr>
          <w:sz w:val="22"/>
          <w:szCs w:val="22"/>
        </w:rPr>
        <w:t xml:space="preserve">he permittee shall provide the </w:t>
      </w:r>
      <w:r w:rsidR="007175AF" w:rsidRPr="009C66C5">
        <w:rPr>
          <w:sz w:val="22"/>
          <w:szCs w:val="22"/>
        </w:rPr>
        <w:t xml:space="preserve">Department with a report identifying the problems in achieving 95% availability and a plan of corrective actions that will be taken to achieve 95% availability.  The permittee shall implement the reported corrective actions within the next calendar quarter.  Failure to take corrective actions or continued failure to achieve the minimum monitor availability shall be violations of this permit, except as otherwise authorized by the Compliance Authority.  The monitor availability requirements of this condition do not apply to the Hg CEMS for the first two years of operation of the CEM system.  (This is consistent with the Hg CEMS availability requirement of subpart Eb.)  </w:t>
      </w:r>
      <w:r w:rsidR="007175AF" w:rsidRPr="009C66C5">
        <w:rPr>
          <w:color w:val="auto"/>
          <w:sz w:val="22"/>
          <w:szCs w:val="22"/>
        </w:rPr>
        <w:t>For the Hg-CEMS, the monitor availability for the 2</w:t>
      </w:r>
      <w:r w:rsidR="007175AF" w:rsidRPr="009C66C5">
        <w:rPr>
          <w:color w:val="auto"/>
          <w:sz w:val="22"/>
          <w:szCs w:val="22"/>
          <w:vertAlign w:val="superscript"/>
        </w:rPr>
        <w:t>nd</w:t>
      </w:r>
      <w:r w:rsidR="007175AF" w:rsidRPr="009C66C5">
        <w:rPr>
          <w:color w:val="auto"/>
          <w:sz w:val="22"/>
          <w:szCs w:val="22"/>
        </w:rPr>
        <w:t xml:space="preserve"> year of operation of the Hg-CEMS shall be 80% annually and for the 3</w:t>
      </w:r>
      <w:r w:rsidR="007175AF" w:rsidRPr="009C66C5">
        <w:rPr>
          <w:color w:val="auto"/>
          <w:sz w:val="22"/>
          <w:szCs w:val="22"/>
          <w:vertAlign w:val="superscript"/>
        </w:rPr>
        <w:t>rd</w:t>
      </w:r>
      <w:r w:rsidR="007175AF" w:rsidRPr="009C66C5">
        <w:rPr>
          <w:color w:val="auto"/>
          <w:sz w:val="22"/>
          <w:szCs w:val="22"/>
        </w:rPr>
        <w:t xml:space="preserve"> year of operation of the Hg-CEMS shall be 90% annually, with a goal to achieve 95% annually afterwards unless the permittee</w:t>
      </w:r>
      <w:r w:rsidR="007175AF" w:rsidRPr="009C66C5">
        <w:rPr>
          <w:bCs/>
          <w:sz w:val="22"/>
          <w:szCs w:val="22"/>
        </w:rPr>
        <w:t xml:space="preserve"> indicates that the monitor is incapable of achieving these data availability requirements.  </w:t>
      </w:r>
      <w:r w:rsidR="007175AF" w:rsidRPr="009C66C5">
        <w:rPr>
          <w:color w:val="auto"/>
          <w:sz w:val="22"/>
          <w:szCs w:val="22"/>
        </w:rPr>
        <w:t>If the Hg-CEMS is requested by the permittee to be used for compliance under 40 CFR 60, Subpart Eb then the applicable % monitor availability from 40 CFR 60, Subpart Eb must be met.</w:t>
      </w:r>
    </w:p>
    <w:p w:rsidR="007175AF" w:rsidRPr="00A57BA3" w:rsidRDefault="007175AF" w:rsidP="007175AF">
      <w:pPr>
        <w:tabs>
          <w:tab w:val="left" w:pos="1080"/>
          <w:tab w:val="left" w:pos="1440"/>
        </w:tabs>
        <w:spacing w:after="120"/>
        <w:ind w:left="360"/>
        <w:rPr>
          <w:szCs w:val="22"/>
        </w:rPr>
      </w:pPr>
      <w:r w:rsidRPr="00A57BA3">
        <w:rPr>
          <w:rFonts w:eastAsia="Calibri"/>
          <w:szCs w:val="22"/>
        </w:rPr>
        <w:t>[Permit No. 0570261-013-AC/PSD-FL-369C,</w:t>
      </w:r>
      <w:r w:rsidRPr="00A57BA3">
        <w:t xml:space="preserve"> </w:t>
      </w:r>
      <w:r>
        <w:t>Specific Condition</w:t>
      </w:r>
      <w:r w:rsidRPr="00A57BA3">
        <w:t xml:space="preserve"> 3.B.33</w:t>
      </w:r>
      <w:r w:rsidRPr="00A57BA3">
        <w:rPr>
          <w:rFonts w:eastAsia="Calibri"/>
          <w:szCs w:val="22"/>
        </w:rPr>
        <w:t>.]</w:t>
      </w:r>
    </w:p>
    <w:p w:rsidR="007175AF" w:rsidRPr="00A57BA3" w:rsidRDefault="007175AF" w:rsidP="00FD1248">
      <w:pPr>
        <w:numPr>
          <w:ilvl w:val="0"/>
          <w:numId w:val="23"/>
        </w:numPr>
        <w:tabs>
          <w:tab w:val="left" w:pos="1080"/>
          <w:tab w:val="left" w:pos="1440"/>
        </w:tabs>
        <w:spacing w:after="120"/>
        <w:rPr>
          <w:szCs w:val="22"/>
        </w:rPr>
      </w:pPr>
      <w:r w:rsidRPr="00A57BA3">
        <w:rPr>
          <w:szCs w:val="22"/>
          <w:u w:val="single"/>
        </w:rPr>
        <w:t>Continuous Flow Monitor</w:t>
      </w:r>
      <w:r w:rsidRPr="00A57BA3">
        <w:rPr>
          <w:szCs w:val="22"/>
        </w:rPr>
        <w:t xml:space="preserve">.  A continuous flow monitor shall be operated to determine the stack exhaust flow rate to be used in determining mass emission rates. The flow monitor shall be certified pursuant to 40 CFR 60, Appendix B, Performance Specification 6.  [Rules 62-210.200(BACT), 62-204.800(8), and 62-4.070(1) and (3), F.A.C.; </w:t>
      </w:r>
      <w:r w:rsidRPr="00A57BA3">
        <w:rPr>
          <w:rFonts w:eastAsia="Calibri"/>
          <w:szCs w:val="22"/>
        </w:rPr>
        <w:t>Permit No. 0570261-007-AC/PSD-FL-369.</w:t>
      </w:r>
      <w:r w:rsidRPr="00A57BA3">
        <w:rPr>
          <w:szCs w:val="22"/>
        </w:rPr>
        <w:t>]</w:t>
      </w:r>
    </w:p>
    <w:p w:rsidR="007175AF" w:rsidRPr="00A57BA3" w:rsidRDefault="007175AF" w:rsidP="00FD1248">
      <w:pPr>
        <w:numPr>
          <w:ilvl w:val="0"/>
          <w:numId w:val="23"/>
        </w:numPr>
        <w:tabs>
          <w:tab w:val="left" w:pos="1080"/>
          <w:tab w:val="left" w:pos="1440"/>
        </w:tabs>
        <w:spacing w:after="120"/>
        <w:rPr>
          <w:szCs w:val="22"/>
        </w:rPr>
      </w:pPr>
      <w:r w:rsidRPr="00A57BA3">
        <w:rPr>
          <w:szCs w:val="22"/>
          <w:u w:val="single"/>
        </w:rPr>
        <w:t>Mercury Continuous Emissions Monitoring System (Hg-CEMS)</w:t>
      </w:r>
      <w:r w:rsidRPr="00A57BA3">
        <w:rPr>
          <w:szCs w:val="22"/>
        </w:rPr>
        <w:t>.  Within 36 months of commencing operation, the owner or operator shall install and certify a mercury CEMS demonstrated to meet the requirements in Performance Specification 12A (PS-12A), “Specifications and Test Procedures for Total Vapor Phase Mercury Continuous Monitoring Systems in Stationary Sources,” or that has passed verification tests conducted under the auspices of the U.S. Environmental Protection Agency’s (EPA) Environmental Technology Verification (ETV) Program.  If the vendor provides to the Department verification of certification difficulties such that the CEMS cannot be certified by the certification deadline, and every reasonable effort has been made to do so, the Department shall grant a reasonable extension of time to certify the CEMS.  After certification the owner or operator will begin reporting Hg mass emissions data.  The owner or operator shall adhere to the calibration drift and quarterly performance evaluation procedures and ongoing data quality assurance procedures in 40 CFR Part 60, Appendix F or 40 CFR Part 75, Appendix B.  The mass emissions shall be estimated based on the actual data collected no later than 10 days following the end of the month.  The mercury monitoring data results shall be submitted quarterly.  The CEMS shall only be used as the method of compliance if the owner or operator, at a minimum, meets the requirements of 40 CFR 60.58b(n).  Prior to use of the Hg-CEMS as the method to demonstrate compliance, the owner or operator shall submit written notice to the Department, and receive approval for missing data substitution and a data calculation approach plans.</w:t>
      </w:r>
    </w:p>
    <w:p w:rsidR="007175AF" w:rsidRPr="009C66C5" w:rsidRDefault="007175AF" w:rsidP="007175AF">
      <w:pPr>
        <w:pStyle w:val="Default"/>
        <w:spacing w:after="60"/>
        <w:ind w:left="360"/>
        <w:rPr>
          <w:sz w:val="22"/>
          <w:szCs w:val="22"/>
        </w:rPr>
      </w:pPr>
      <w:r w:rsidRPr="009C66C5">
        <w:rPr>
          <w:color w:val="auto"/>
          <w:sz w:val="22"/>
          <w:szCs w:val="22"/>
        </w:rPr>
        <w:lastRenderedPageBreak/>
        <w:t xml:space="preserve">Hg-CEMS Field Test.  The permittee shall field test the application of a Hg-CEMS on Unit 4 for 1-year (12-months).  </w:t>
      </w:r>
      <w:r w:rsidRPr="009C66C5">
        <w:rPr>
          <w:sz w:val="22"/>
          <w:szCs w:val="22"/>
        </w:rPr>
        <w:t>After the 1-year of field testing of the Hg-CEMS, the permittee may keep or replace the Hg-CEMS with a mercury continuous automated sampling system (Hg-CASS)</w:t>
      </w:r>
      <w:r w:rsidR="0038228A">
        <w:rPr>
          <w:sz w:val="22"/>
          <w:szCs w:val="22"/>
        </w:rPr>
        <w:t xml:space="preserve"> such as a sorbent trap system. </w:t>
      </w:r>
      <w:r w:rsidRPr="009C66C5">
        <w:rPr>
          <w:sz w:val="22"/>
          <w:szCs w:val="22"/>
        </w:rPr>
        <w:t xml:space="preserve"> The permittee shall provide the Department with its review and justification if the Hg-CEMS is replaced with a Hg-CASS.</w:t>
      </w:r>
    </w:p>
    <w:p w:rsidR="007175AF" w:rsidRPr="009C66C5" w:rsidRDefault="007175AF" w:rsidP="007175AF">
      <w:pPr>
        <w:pStyle w:val="Default"/>
        <w:spacing w:after="60"/>
        <w:ind w:left="360"/>
        <w:rPr>
          <w:color w:val="auto"/>
          <w:sz w:val="22"/>
          <w:szCs w:val="22"/>
        </w:rPr>
      </w:pPr>
      <w:r w:rsidRPr="009C66C5">
        <w:rPr>
          <w:color w:val="auto"/>
          <w:sz w:val="22"/>
          <w:szCs w:val="22"/>
        </w:rPr>
        <w:t>Hg emissions data shall be made available upon request by the Department.</w:t>
      </w:r>
    </w:p>
    <w:p w:rsidR="007175AF" w:rsidRPr="009C66C5" w:rsidRDefault="007175AF" w:rsidP="007175AF">
      <w:pPr>
        <w:pStyle w:val="Default"/>
        <w:spacing w:after="60"/>
        <w:ind w:left="360"/>
        <w:rPr>
          <w:color w:val="auto"/>
          <w:sz w:val="22"/>
          <w:szCs w:val="22"/>
        </w:rPr>
      </w:pPr>
      <w:r w:rsidRPr="009C66C5">
        <w:rPr>
          <w:color w:val="auto"/>
          <w:sz w:val="22"/>
          <w:szCs w:val="22"/>
        </w:rPr>
        <w:t>The Compliance Authority shall be copied on all notifications and reports.</w:t>
      </w:r>
    </w:p>
    <w:p w:rsidR="007175AF" w:rsidRDefault="007175AF" w:rsidP="007175AF">
      <w:pPr>
        <w:tabs>
          <w:tab w:val="left" w:pos="1080"/>
          <w:tab w:val="left" w:pos="1440"/>
        </w:tabs>
        <w:spacing w:after="120"/>
        <w:ind w:left="360"/>
        <w:rPr>
          <w:szCs w:val="22"/>
          <w:highlight w:val="green"/>
        </w:rPr>
      </w:pPr>
      <w:r w:rsidRPr="009C66C5">
        <w:rPr>
          <w:szCs w:val="22"/>
        </w:rPr>
        <w:t xml:space="preserve">[Rules 62-4.070(1) and (3), and 62-212.400(12) (Source Obligation, escape PSD), F.A.C., 40 CFR 60.58b, and, Hillsborough County Environmental Protection Commission Local Ordinance 1-3.53.1(f), </w:t>
      </w:r>
      <w:r w:rsidRPr="009C66C5">
        <w:rPr>
          <w:i/>
          <w:iCs/>
          <w:szCs w:val="22"/>
        </w:rPr>
        <w:t xml:space="preserve">Municipal Solid Waste Incinerators </w:t>
      </w:r>
      <w:r w:rsidRPr="009C66C5">
        <w:rPr>
          <w:szCs w:val="22"/>
        </w:rPr>
        <w:t xml:space="preserve">(for Hg monitoring); and, </w:t>
      </w:r>
      <w:r w:rsidRPr="009C66C5">
        <w:rPr>
          <w:rFonts w:eastAsia="Calibri"/>
          <w:szCs w:val="22"/>
        </w:rPr>
        <w:t>Permit No. 0570261-013-AC/PSD-FL-369C,</w:t>
      </w:r>
      <w:r w:rsidRPr="009C66C5">
        <w:rPr>
          <w:szCs w:val="22"/>
        </w:rPr>
        <w:t xml:space="preserve"> </w:t>
      </w:r>
      <w:r w:rsidR="00F67437">
        <w:rPr>
          <w:szCs w:val="22"/>
        </w:rPr>
        <w:t>Specific</w:t>
      </w:r>
      <w:r>
        <w:rPr>
          <w:szCs w:val="22"/>
        </w:rPr>
        <w:t xml:space="preserve"> Condition</w:t>
      </w:r>
      <w:r w:rsidRPr="009C66C5">
        <w:rPr>
          <w:szCs w:val="22"/>
        </w:rPr>
        <w:t xml:space="preserve"> 3.B.35</w:t>
      </w:r>
      <w:r w:rsidRPr="009C66C5">
        <w:rPr>
          <w:rFonts w:eastAsia="Calibri"/>
          <w:szCs w:val="22"/>
        </w:rPr>
        <w:t>.]</w:t>
      </w:r>
    </w:p>
    <w:p w:rsidR="007175AF" w:rsidRPr="00297429" w:rsidRDefault="007175AF" w:rsidP="007175AF">
      <w:pPr>
        <w:tabs>
          <w:tab w:val="left" w:pos="1080"/>
          <w:tab w:val="left" w:pos="1440"/>
        </w:tabs>
        <w:spacing w:after="120"/>
        <w:rPr>
          <w:szCs w:val="22"/>
          <w:highlight w:val="green"/>
        </w:rPr>
      </w:pPr>
      <w:r w:rsidRPr="00297429">
        <w:rPr>
          <w:b/>
          <w:szCs w:val="22"/>
          <w:u w:val="single"/>
        </w:rPr>
        <w:t>Test Methods and Procedures</w:t>
      </w:r>
    </w:p>
    <w:p w:rsidR="007175AF" w:rsidRPr="002F1A4B" w:rsidRDefault="007175AF" w:rsidP="007175AF">
      <w:pPr>
        <w:spacing w:after="120"/>
        <w:rPr>
          <w:b/>
          <w:i/>
          <w:szCs w:val="22"/>
          <w:u w:val="single"/>
        </w:rPr>
      </w:pPr>
      <w:r w:rsidRPr="002F1A4B">
        <w:rPr>
          <w:i/>
          <w:szCs w:val="22"/>
        </w:rPr>
        <w:t>{Permitting note:  Table 2, Summary of Compliance Requirements, summarizes information for convenience purposes only.  This table does not supersede any of the terms or conditions of this permit.}</w:t>
      </w:r>
    </w:p>
    <w:p w:rsidR="007175AF" w:rsidRPr="002F1A4B" w:rsidRDefault="007175AF" w:rsidP="00FD1248">
      <w:pPr>
        <w:numPr>
          <w:ilvl w:val="0"/>
          <w:numId w:val="23"/>
        </w:numPr>
        <w:tabs>
          <w:tab w:val="left" w:pos="1080"/>
          <w:tab w:val="left" w:pos="1440"/>
        </w:tabs>
        <w:spacing w:after="120"/>
        <w:rPr>
          <w:szCs w:val="22"/>
        </w:rPr>
      </w:pPr>
      <w:r w:rsidRPr="002F1A4B">
        <w:rPr>
          <w:szCs w:val="22"/>
          <w:u w:val="single"/>
        </w:rPr>
        <w:t>Test Methods</w:t>
      </w:r>
      <w:r w:rsidRPr="002F1A4B">
        <w:rPr>
          <w:szCs w:val="22"/>
        </w:rPr>
        <w:t xml:space="preserve">.  Any required tests shall be performed in accordance with the following reference methods:  </w:t>
      </w:r>
    </w:p>
    <w:tbl>
      <w:tblPr>
        <w:tblW w:w="9900"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2340"/>
        <w:gridCol w:w="7560"/>
      </w:tblGrid>
      <w:tr w:rsidR="007175AF" w:rsidRPr="0033481E" w:rsidTr="00A2359D">
        <w:trPr>
          <w:trHeight w:val="476"/>
          <w:tblHeader/>
        </w:trPr>
        <w:tc>
          <w:tcPr>
            <w:tcW w:w="2340" w:type="dxa"/>
            <w:tcBorders>
              <w:top w:val="single" w:sz="12" w:space="0" w:color="auto"/>
              <w:left w:val="single" w:sz="12" w:space="0" w:color="auto"/>
              <w:bottom w:val="single" w:sz="12" w:space="0" w:color="auto"/>
              <w:right w:val="single" w:sz="12" w:space="0" w:color="auto"/>
            </w:tcBorders>
            <w:shd w:val="pct5" w:color="auto" w:fill="auto"/>
            <w:vAlign w:val="center"/>
          </w:tcPr>
          <w:p w:rsidR="007175AF" w:rsidRPr="0033481E" w:rsidRDefault="007175AF" w:rsidP="00F67437">
            <w:pPr>
              <w:jc w:val="center"/>
              <w:rPr>
                <w:b/>
                <w:szCs w:val="22"/>
              </w:rPr>
            </w:pPr>
            <w:r w:rsidRPr="0033481E">
              <w:rPr>
                <w:b/>
                <w:szCs w:val="22"/>
              </w:rPr>
              <w:t>Method(s)</w:t>
            </w:r>
          </w:p>
        </w:tc>
        <w:tc>
          <w:tcPr>
            <w:tcW w:w="7560" w:type="dxa"/>
            <w:tcBorders>
              <w:top w:val="single" w:sz="12" w:space="0" w:color="auto"/>
              <w:left w:val="single" w:sz="12" w:space="0" w:color="auto"/>
              <w:bottom w:val="single" w:sz="12" w:space="0" w:color="auto"/>
              <w:right w:val="single" w:sz="12" w:space="0" w:color="auto"/>
            </w:tcBorders>
            <w:shd w:val="pct5" w:color="auto" w:fill="auto"/>
            <w:vAlign w:val="center"/>
          </w:tcPr>
          <w:p w:rsidR="007175AF" w:rsidRPr="0033481E" w:rsidRDefault="007175AF" w:rsidP="00F67437">
            <w:pPr>
              <w:jc w:val="center"/>
              <w:rPr>
                <w:b/>
                <w:szCs w:val="22"/>
              </w:rPr>
            </w:pPr>
            <w:r w:rsidRPr="0033481E">
              <w:rPr>
                <w:b/>
                <w:szCs w:val="22"/>
              </w:rPr>
              <w:t>Description of Method(s) and Comment(s)</w:t>
            </w:r>
          </w:p>
        </w:tc>
      </w:tr>
      <w:tr w:rsidR="007175AF" w:rsidRPr="0033481E" w:rsidTr="00A2359D">
        <w:tc>
          <w:tcPr>
            <w:tcW w:w="2340" w:type="dxa"/>
            <w:tcBorders>
              <w:left w:val="single" w:sz="12" w:space="0" w:color="auto"/>
              <w:right w:val="single" w:sz="12" w:space="0" w:color="auto"/>
            </w:tcBorders>
            <w:vAlign w:val="center"/>
          </w:tcPr>
          <w:p w:rsidR="007175AF" w:rsidRPr="0033481E" w:rsidRDefault="007175AF" w:rsidP="00F67437">
            <w:pPr>
              <w:jc w:val="center"/>
              <w:rPr>
                <w:szCs w:val="22"/>
              </w:rPr>
            </w:pPr>
            <w:r w:rsidRPr="0033481E">
              <w:rPr>
                <w:szCs w:val="22"/>
              </w:rPr>
              <w:t>EPA Methods 1-4</w:t>
            </w:r>
          </w:p>
        </w:tc>
        <w:tc>
          <w:tcPr>
            <w:tcW w:w="7560" w:type="dxa"/>
            <w:tcBorders>
              <w:left w:val="single" w:sz="12" w:space="0" w:color="auto"/>
              <w:right w:val="single" w:sz="12" w:space="0" w:color="auto"/>
            </w:tcBorders>
            <w:vAlign w:val="center"/>
          </w:tcPr>
          <w:p w:rsidR="007175AF" w:rsidRPr="0033481E" w:rsidRDefault="007175AF" w:rsidP="00F67437">
            <w:pPr>
              <w:ind w:left="198"/>
              <w:rPr>
                <w:szCs w:val="22"/>
              </w:rPr>
            </w:pPr>
            <w:r w:rsidRPr="0033481E">
              <w:rPr>
                <w:szCs w:val="22"/>
              </w:rPr>
              <w:t>Determination of Traverse Points, Velocity and Flow Rate, Gas Analysis, and Moisture Content.  Methods shall be performed as necessary to support other methods.</w:t>
            </w:r>
          </w:p>
        </w:tc>
      </w:tr>
      <w:tr w:rsidR="007175AF" w:rsidRPr="00120176" w:rsidTr="00A2359D">
        <w:tc>
          <w:tcPr>
            <w:tcW w:w="2340" w:type="dxa"/>
            <w:tcBorders>
              <w:left w:val="single" w:sz="12" w:space="0" w:color="auto"/>
              <w:right w:val="single" w:sz="12" w:space="0" w:color="auto"/>
            </w:tcBorders>
            <w:vAlign w:val="center"/>
          </w:tcPr>
          <w:p w:rsidR="007175AF" w:rsidRPr="0033481E" w:rsidRDefault="007175AF" w:rsidP="00F67437">
            <w:pPr>
              <w:jc w:val="center"/>
              <w:rPr>
                <w:szCs w:val="22"/>
              </w:rPr>
            </w:pPr>
            <w:r w:rsidRPr="0033481E">
              <w:t>EPA Methods 5</w:t>
            </w:r>
          </w:p>
        </w:tc>
        <w:tc>
          <w:tcPr>
            <w:tcW w:w="7560" w:type="dxa"/>
            <w:tcBorders>
              <w:left w:val="single" w:sz="12" w:space="0" w:color="auto"/>
              <w:right w:val="single" w:sz="12" w:space="0" w:color="auto"/>
            </w:tcBorders>
            <w:vAlign w:val="center"/>
          </w:tcPr>
          <w:p w:rsidR="007175AF" w:rsidRPr="0033481E" w:rsidRDefault="007175AF" w:rsidP="00F67437">
            <w:pPr>
              <w:ind w:left="198"/>
              <w:rPr>
                <w:szCs w:val="22"/>
              </w:rPr>
            </w:pPr>
            <w:r w:rsidRPr="0033481E">
              <w:rPr>
                <w:szCs w:val="22"/>
              </w:rPr>
              <w:t xml:space="preserve">Methods for Determining PM Emissions.  The minimum sample volume shall be </w:t>
            </w:r>
            <w:r w:rsidRPr="009C66C5">
              <w:rPr>
                <w:szCs w:val="22"/>
              </w:rPr>
              <w:t>30 dry standard cubic feet</w:t>
            </w:r>
            <w:r w:rsidRPr="0033481E">
              <w:rPr>
                <w:szCs w:val="22"/>
              </w:rPr>
              <w:t>.</w:t>
            </w:r>
          </w:p>
        </w:tc>
      </w:tr>
      <w:tr w:rsidR="007175AF" w:rsidRPr="00120176" w:rsidTr="00A2359D">
        <w:tc>
          <w:tcPr>
            <w:tcW w:w="2340" w:type="dxa"/>
            <w:tcBorders>
              <w:left w:val="single" w:sz="12" w:space="0" w:color="auto"/>
              <w:right w:val="single" w:sz="12" w:space="0" w:color="auto"/>
            </w:tcBorders>
            <w:vAlign w:val="center"/>
          </w:tcPr>
          <w:p w:rsidR="007175AF" w:rsidRPr="0033481E" w:rsidRDefault="007175AF" w:rsidP="00F67437">
            <w:pPr>
              <w:jc w:val="center"/>
              <w:rPr>
                <w:szCs w:val="22"/>
              </w:rPr>
            </w:pPr>
            <w:r w:rsidRPr="0033481E">
              <w:rPr>
                <w:szCs w:val="22"/>
              </w:rPr>
              <w:t>EPA Methods 6, 6A or 6C</w:t>
            </w:r>
          </w:p>
        </w:tc>
        <w:tc>
          <w:tcPr>
            <w:tcW w:w="7560" w:type="dxa"/>
            <w:tcBorders>
              <w:left w:val="single" w:sz="12" w:space="0" w:color="auto"/>
              <w:right w:val="single" w:sz="12" w:space="0" w:color="auto"/>
            </w:tcBorders>
            <w:vAlign w:val="center"/>
          </w:tcPr>
          <w:p w:rsidR="007175AF" w:rsidRPr="0033481E" w:rsidRDefault="007175AF" w:rsidP="00F67437">
            <w:pPr>
              <w:ind w:left="198"/>
              <w:rPr>
                <w:szCs w:val="22"/>
              </w:rPr>
            </w:pPr>
            <w:r w:rsidRPr="0033481E">
              <w:rPr>
                <w:szCs w:val="22"/>
              </w:rPr>
              <w:t>Determination of SO</w:t>
            </w:r>
            <w:r w:rsidRPr="0033481E">
              <w:rPr>
                <w:szCs w:val="22"/>
                <w:vertAlign w:val="subscript"/>
              </w:rPr>
              <w:t>2</w:t>
            </w:r>
            <w:r w:rsidRPr="0033481E">
              <w:rPr>
                <w:szCs w:val="22"/>
              </w:rPr>
              <w:t xml:space="preserve"> Emissions (6C is Instrumental).</w:t>
            </w:r>
          </w:p>
        </w:tc>
      </w:tr>
      <w:tr w:rsidR="007175AF" w:rsidRPr="00120176" w:rsidTr="00A2359D">
        <w:tc>
          <w:tcPr>
            <w:tcW w:w="2340" w:type="dxa"/>
            <w:tcBorders>
              <w:left w:val="single" w:sz="12" w:space="0" w:color="auto"/>
              <w:right w:val="single" w:sz="12" w:space="0" w:color="auto"/>
            </w:tcBorders>
            <w:vAlign w:val="center"/>
          </w:tcPr>
          <w:p w:rsidR="007175AF" w:rsidRPr="00120176" w:rsidRDefault="007175AF" w:rsidP="00F67437">
            <w:pPr>
              <w:jc w:val="center"/>
              <w:rPr>
                <w:szCs w:val="22"/>
                <w:highlight w:val="green"/>
              </w:rPr>
            </w:pPr>
            <w:r w:rsidRPr="0033481E">
              <w:rPr>
                <w:szCs w:val="22"/>
              </w:rPr>
              <w:t>EPA Methods</w:t>
            </w:r>
            <w:r w:rsidRPr="00F45A87">
              <w:rPr>
                <w:szCs w:val="22"/>
              </w:rPr>
              <w:t xml:space="preserve"> 7, 7C, 7E or 19</w:t>
            </w:r>
          </w:p>
        </w:tc>
        <w:tc>
          <w:tcPr>
            <w:tcW w:w="7560" w:type="dxa"/>
            <w:tcBorders>
              <w:left w:val="single" w:sz="12" w:space="0" w:color="auto"/>
              <w:right w:val="single" w:sz="12" w:space="0" w:color="auto"/>
            </w:tcBorders>
            <w:vAlign w:val="center"/>
          </w:tcPr>
          <w:p w:rsidR="007175AF" w:rsidRPr="00120176" w:rsidRDefault="007175AF" w:rsidP="00873C63">
            <w:pPr>
              <w:ind w:left="198"/>
              <w:rPr>
                <w:szCs w:val="22"/>
                <w:highlight w:val="green"/>
              </w:rPr>
            </w:pPr>
            <w:r w:rsidRPr="00F45A87">
              <w:rPr>
                <w:szCs w:val="22"/>
              </w:rPr>
              <w:t>Determination of NO</w:t>
            </w:r>
            <w:r w:rsidR="00873C63" w:rsidRPr="00873C63">
              <w:rPr>
                <w:szCs w:val="22"/>
                <w:vertAlign w:val="subscript"/>
              </w:rPr>
              <w:t>X</w:t>
            </w:r>
            <w:r w:rsidRPr="00F45A87">
              <w:rPr>
                <w:szCs w:val="22"/>
              </w:rPr>
              <w:t xml:space="preserve"> Emissions (7E is Instrumental).</w:t>
            </w:r>
            <w:r>
              <w:rPr>
                <w:szCs w:val="22"/>
              </w:rPr>
              <w:t xml:space="preserve">  </w:t>
            </w:r>
            <w:r w:rsidR="00873C63">
              <w:rPr>
                <w:szCs w:val="22"/>
              </w:rPr>
              <w:t>NO</w:t>
            </w:r>
            <w:r w:rsidR="00873C63" w:rsidRPr="00873C63">
              <w:rPr>
                <w:szCs w:val="22"/>
                <w:vertAlign w:val="subscript"/>
              </w:rPr>
              <w:t>X</w:t>
            </w:r>
            <w:r w:rsidRPr="009C66C5">
              <w:rPr>
                <w:szCs w:val="22"/>
              </w:rPr>
              <w:t xml:space="preserve"> emissions testing shall be conducted with the highest heat input possible during the test.</w:t>
            </w:r>
            <w:r w:rsidRPr="002F1A4B">
              <w:rPr>
                <w:szCs w:val="22"/>
                <w:vertAlign w:val="superscript"/>
              </w:rPr>
              <w:t>1</w:t>
            </w:r>
          </w:p>
        </w:tc>
      </w:tr>
      <w:tr w:rsidR="007175AF" w:rsidRPr="00120176" w:rsidTr="00A2359D">
        <w:tc>
          <w:tcPr>
            <w:tcW w:w="2340" w:type="dxa"/>
            <w:tcBorders>
              <w:left w:val="single" w:sz="12" w:space="0" w:color="auto"/>
              <w:right w:val="single" w:sz="12" w:space="0" w:color="auto"/>
            </w:tcBorders>
            <w:vAlign w:val="center"/>
          </w:tcPr>
          <w:p w:rsidR="007175AF" w:rsidRPr="0033481E" w:rsidRDefault="007175AF" w:rsidP="00F67437">
            <w:pPr>
              <w:jc w:val="center"/>
              <w:rPr>
                <w:szCs w:val="22"/>
              </w:rPr>
            </w:pPr>
            <w:r w:rsidRPr="0033481E">
              <w:rPr>
                <w:szCs w:val="22"/>
              </w:rPr>
              <w:t>EPA Method 9</w:t>
            </w:r>
          </w:p>
        </w:tc>
        <w:tc>
          <w:tcPr>
            <w:tcW w:w="7560" w:type="dxa"/>
            <w:tcBorders>
              <w:left w:val="single" w:sz="12" w:space="0" w:color="auto"/>
              <w:right w:val="single" w:sz="12" w:space="0" w:color="auto"/>
            </w:tcBorders>
            <w:vAlign w:val="center"/>
          </w:tcPr>
          <w:p w:rsidR="007175AF" w:rsidRPr="0033481E" w:rsidRDefault="007175AF" w:rsidP="00F67437">
            <w:pPr>
              <w:ind w:left="198"/>
              <w:rPr>
                <w:szCs w:val="22"/>
              </w:rPr>
            </w:pPr>
            <w:r w:rsidRPr="0033481E">
              <w:rPr>
                <w:szCs w:val="22"/>
              </w:rPr>
              <w:t>Visual Determination of the Opacity of Emissions (VE).</w:t>
            </w:r>
          </w:p>
        </w:tc>
      </w:tr>
      <w:tr w:rsidR="007175AF" w:rsidRPr="00120176" w:rsidTr="00A2359D">
        <w:tc>
          <w:tcPr>
            <w:tcW w:w="2340" w:type="dxa"/>
            <w:tcBorders>
              <w:left w:val="single" w:sz="12" w:space="0" w:color="auto"/>
              <w:right w:val="single" w:sz="12" w:space="0" w:color="auto"/>
            </w:tcBorders>
            <w:vAlign w:val="center"/>
          </w:tcPr>
          <w:p w:rsidR="007175AF" w:rsidRPr="0033481E" w:rsidRDefault="007175AF" w:rsidP="00F67437">
            <w:pPr>
              <w:tabs>
                <w:tab w:val="left" w:pos="360"/>
                <w:tab w:val="left" w:pos="720"/>
                <w:tab w:val="left" w:pos="1080"/>
                <w:tab w:val="left" w:pos="1440"/>
              </w:tabs>
              <w:jc w:val="center"/>
              <w:rPr>
                <w:szCs w:val="22"/>
              </w:rPr>
            </w:pPr>
            <w:r w:rsidRPr="0033481E">
              <w:rPr>
                <w:szCs w:val="22"/>
              </w:rPr>
              <w:t>EPA Method 10</w:t>
            </w:r>
          </w:p>
        </w:tc>
        <w:tc>
          <w:tcPr>
            <w:tcW w:w="7560" w:type="dxa"/>
            <w:tcBorders>
              <w:left w:val="single" w:sz="12" w:space="0" w:color="auto"/>
              <w:right w:val="single" w:sz="12" w:space="0" w:color="auto"/>
            </w:tcBorders>
            <w:vAlign w:val="center"/>
          </w:tcPr>
          <w:p w:rsidR="007175AF" w:rsidRPr="0033481E" w:rsidRDefault="007175AF" w:rsidP="00F67437">
            <w:pPr>
              <w:tabs>
                <w:tab w:val="left" w:pos="360"/>
                <w:tab w:val="left" w:pos="720"/>
                <w:tab w:val="left" w:pos="1080"/>
                <w:tab w:val="left" w:pos="1440"/>
              </w:tabs>
              <w:ind w:left="198"/>
              <w:rPr>
                <w:szCs w:val="22"/>
              </w:rPr>
            </w:pPr>
            <w:r w:rsidRPr="0033481E">
              <w:rPr>
                <w:szCs w:val="22"/>
              </w:rPr>
              <w:t>Measurement of CO Emissions (Instrumental).  The method shall be based on a continuous sampling train.</w:t>
            </w:r>
          </w:p>
        </w:tc>
      </w:tr>
      <w:tr w:rsidR="007175AF" w:rsidRPr="00120176" w:rsidTr="00A2359D">
        <w:tc>
          <w:tcPr>
            <w:tcW w:w="2340" w:type="dxa"/>
            <w:tcBorders>
              <w:left w:val="single" w:sz="12" w:space="0" w:color="auto"/>
              <w:right w:val="single" w:sz="12" w:space="0" w:color="auto"/>
            </w:tcBorders>
            <w:vAlign w:val="center"/>
          </w:tcPr>
          <w:p w:rsidR="007175AF" w:rsidRPr="0033481E" w:rsidRDefault="007175AF" w:rsidP="00F67437">
            <w:pPr>
              <w:tabs>
                <w:tab w:val="left" w:pos="360"/>
                <w:tab w:val="left" w:pos="720"/>
                <w:tab w:val="left" w:pos="1080"/>
                <w:tab w:val="left" w:pos="1440"/>
              </w:tabs>
              <w:jc w:val="center"/>
              <w:rPr>
                <w:szCs w:val="22"/>
              </w:rPr>
            </w:pPr>
            <w:r w:rsidRPr="0033481E">
              <w:rPr>
                <w:szCs w:val="22"/>
              </w:rPr>
              <w:t>EPA Method 22</w:t>
            </w:r>
          </w:p>
        </w:tc>
        <w:tc>
          <w:tcPr>
            <w:tcW w:w="7560" w:type="dxa"/>
            <w:tcBorders>
              <w:left w:val="single" w:sz="12" w:space="0" w:color="auto"/>
              <w:right w:val="single" w:sz="12" w:space="0" w:color="auto"/>
            </w:tcBorders>
            <w:vAlign w:val="center"/>
          </w:tcPr>
          <w:p w:rsidR="007175AF" w:rsidRPr="0033481E" w:rsidRDefault="007175AF" w:rsidP="00F67437">
            <w:pPr>
              <w:tabs>
                <w:tab w:val="left" w:pos="360"/>
                <w:tab w:val="left" w:pos="720"/>
                <w:tab w:val="left" w:pos="1080"/>
                <w:tab w:val="left" w:pos="1440"/>
              </w:tabs>
              <w:ind w:left="198"/>
              <w:rPr>
                <w:szCs w:val="22"/>
              </w:rPr>
            </w:pPr>
            <w:r w:rsidRPr="0033481E">
              <w:rPr>
                <w:szCs w:val="22"/>
              </w:rPr>
              <w:t>Visual Determination of Fugitive Emissions from Material Sources.</w:t>
            </w:r>
          </w:p>
        </w:tc>
      </w:tr>
      <w:tr w:rsidR="007175AF" w:rsidRPr="00120176" w:rsidTr="00A2359D">
        <w:tc>
          <w:tcPr>
            <w:tcW w:w="2340" w:type="dxa"/>
            <w:tcBorders>
              <w:left w:val="single" w:sz="12" w:space="0" w:color="auto"/>
              <w:right w:val="single" w:sz="12" w:space="0" w:color="auto"/>
            </w:tcBorders>
            <w:vAlign w:val="center"/>
          </w:tcPr>
          <w:p w:rsidR="007175AF" w:rsidRPr="0033481E" w:rsidRDefault="007175AF" w:rsidP="00F67437">
            <w:pPr>
              <w:spacing w:before="60" w:after="60"/>
              <w:jc w:val="center"/>
              <w:rPr>
                <w:szCs w:val="22"/>
              </w:rPr>
            </w:pPr>
            <w:r w:rsidRPr="0033481E">
              <w:rPr>
                <w:szCs w:val="22"/>
              </w:rPr>
              <w:t>EPA Method 23</w:t>
            </w:r>
          </w:p>
        </w:tc>
        <w:tc>
          <w:tcPr>
            <w:tcW w:w="7560" w:type="dxa"/>
            <w:tcBorders>
              <w:left w:val="single" w:sz="12" w:space="0" w:color="auto"/>
              <w:right w:val="single" w:sz="12" w:space="0" w:color="auto"/>
            </w:tcBorders>
            <w:vAlign w:val="center"/>
          </w:tcPr>
          <w:p w:rsidR="007175AF" w:rsidRPr="0033481E" w:rsidRDefault="007175AF" w:rsidP="00F67437">
            <w:pPr>
              <w:tabs>
                <w:tab w:val="left" w:pos="360"/>
                <w:tab w:val="left" w:pos="720"/>
                <w:tab w:val="left" w:pos="1080"/>
                <w:tab w:val="left" w:pos="1440"/>
              </w:tabs>
              <w:spacing w:before="60" w:after="60"/>
              <w:ind w:left="198"/>
              <w:rPr>
                <w:szCs w:val="22"/>
              </w:rPr>
            </w:pPr>
            <w:r w:rsidRPr="0033481E">
              <w:rPr>
                <w:szCs w:val="22"/>
              </w:rPr>
              <w:t xml:space="preserve">Measurement of D/F Emissions.  </w:t>
            </w:r>
            <w:r w:rsidRPr="0033481E">
              <w:t>Authorized to omit methylene chloride rinse.</w:t>
            </w:r>
            <w:r w:rsidRPr="0033481E">
              <w:rPr>
                <w:vertAlign w:val="superscript"/>
              </w:rPr>
              <w:t xml:space="preserve"> </w:t>
            </w:r>
            <w:r>
              <w:rPr>
                <w:vertAlign w:val="superscript"/>
              </w:rPr>
              <w:t>2</w:t>
            </w:r>
          </w:p>
        </w:tc>
      </w:tr>
      <w:tr w:rsidR="007175AF" w:rsidRPr="00120176" w:rsidTr="00A2359D">
        <w:tc>
          <w:tcPr>
            <w:tcW w:w="2340" w:type="dxa"/>
            <w:tcBorders>
              <w:left w:val="single" w:sz="12" w:space="0" w:color="auto"/>
              <w:right w:val="single" w:sz="12" w:space="0" w:color="auto"/>
            </w:tcBorders>
            <w:vAlign w:val="center"/>
          </w:tcPr>
          <w:p w:rsidR="007175AF" w:rsidRPr="0033481E" w:rsidRDefault="007175AF" w:rsidP="00F67437">
            <w:pPr>
              <w:tabs>
                <w:tab w:val="left" w:pos="360"/>
                <w:tab w:val="left" w:pos="720"/>
                <w:tab w:val="left" w:pos="1080"/>
                <w:tab w:val="left" w:pos="1440"/>
              </w:tabs>
              <w:spacing w:before="60" w:after="60"/>
              <w:jc w:val="center"/>
              <w:rPr>
                <w:szCs w:val="22"/>
              </w:rPr>
            </w:pPr>
            <w:r w:rsidRPr="0033481E">
              <w:rPr>
                <w:szCs w:val="22"/>
              </w:rPr>
              <w:t>EPA Method 26 or 26A</w:t>
            </w:r>
          </w:p>
        </w:tc>
        <w:tc>
          <w:tcPr>
            <w:tcW w:w="7560" w:type="dxa"/>
            <w:tcBorders>
              <w:left w:val="single" w:sz="12" w:space="0" w:color="auto"/>
              <w:right w:val="single" w:sz="12" w:space="0" w:color="auto"/>
            </w:tcBorders>
            <w:vAlign w:val="center"/>
          </w:tcPr>
          <w:p w:rsidR="007175AF" w:rsidRPr="0033481E" w:rsidRDefault="007175AF" w:rsidP="00F67437">
            <w:pPr>
              <w:tabs>
                <w:tab w:val="left" w:pos="360"/>
                <w:tab w:val="left" w:pos="720"/>
                <w:tab w:val="left" w:pos="1080"/>
                <w:tab w:val="left" w:pos="1440"/>
              </w:tabs>
              <w:spacing w:before="60" w:after="60"/>
              <w:ind w:left="198"/>
              <w:rPr>
                <w:szCs w:val="22"/>
              </w:rPr>
            </w:pPr>
            <w:r w:rsidRPr="0033481E">
              <w:rPr>
                <w:szCs w:val="22"/>
              </w:rPr>
              <w:t>Determination of HCl Emissions from Stationary Sources.</w:t>
            </w:r>
          </w:p>
        </w:tc>
      </w:tr>
      <w:tr w:rsidR="007175AF" w:rsidRPr="00120176" w:rsidTr="00A2359D">
        <w:tc>
          <w:tcPr>
            <w:tcW w:w="2340" w:type="dxa"/>
            <w:tcBorders>
              <w:left w:val="single" w:sz="12" w:space="0" w:color="auto"/>
              <w:bottom w:val="single" w:sz="4" w:space="0" w:color="auto"/>
              <w:right w:val="single" w:sz="12" w:space="0" w:color="auto"/>
            </w:tcBorders>
            <w:vAlign w:val="center"/>
          </w:tcPr>
          <w:p w:rsidR="007175AF" w:rsidRPr="00120176" w:rsidRDefault="007175AF" w:rsidP="00F67437">
            <w:pPr>
              <w:tabs>
                <w:tab w:val="left" w:pos="360"/>
                <w:tab w:val="left" w:pos="720"/>
                <w:tab w:val="left" w:pos="1080"/>
                <w:tab w:val="left" w:pos="1440"/>
              </w:tabs>
              <w:spacing w:before="60" w:after="60"/>
              <w:jc w:val="center"/>
              <w:rPr>
                <w:szCs w:val="22"/>
                <w:highlight w:val="green"/>
              </w:rPr>
            </w:pPr>
            <w:r w:rsidRPr="0033481E">
              <w:rPr>
                <w:szCs w:val="22"/>
              </w:rPr>
              <w:t>EPA Method CTM-027 (Conditional Test Method)</w:t>
            </w:r>
            <w:r>
              <w:rPr>
                <w:szCs w:val="22"/>
                <w:vertAlign w:val="superscript"/>
              </w:rPr>
              <w:t xml:space="preserve"> 3</w:t>
            </w:r>
          </w:p>
        </w:tc>
        <w:tc>
          <w:tcPr>
            <w:tcW w:w="7560" w:type="dxa"/>
            <w:tcBorders>
              <w:left w:val="single" w:sz="12" w:space="0" w:color="auto"/>
              <w:bottom w:val="single" w:sz="4" w:space="0" w:color="auto"/>
              <w:right w:val="single" w:sz="12" w:space="0" w:color="auto"/>
            </w:tcBorders>
            <w:vAlign w:val="center"/>
          </w:tcPr>
          <w:p w:rsidR="007175AF" w:rsidRDefault="007175AF" w:rsidP="00F67437">
            <w:pPr>
              <w:spacing w:after="60"/>
              <w:ind w:left="198"/>
              <w:rPr>
                <w:color w:val="000000"/>
                <w:szCs w:val="22"/>
              </w:rPr>
            </w:pPr>
            <w:r w:rsidRPr="0033481E">
              <w:rPr>
                <w:color w:val="000000"/>
                <w:szCs w:val="22"/>
              </w:rPr>
              <w:t>Procedure for Collection and Analysis of Ammonia.</w:t>
            </w:r>
          </w:p>
          <w:p w:rsidR="007175AF" w:rsidRPr="00120176" w:rsidRDefault="007175AF" w:rsidP="00F67437">
            <w:pPr>
              <w:spacing w:after="60"/>
              <w:ind w:left="198"/>
              <w:rPr>
                <w:szCs w:val="22"/>
                <w:highlight w:val="green"/>
              </w:rPr>
            </w:pPr>
            <w:r w:rsidRPr="0033481E">
              <w:rPr>
                <w:i/>
                <w:szCs w:val="22"/>
              </w:rPr>
              <w:t xml:space="preserve">{Note:  </w:t>
            </w:r>
            <w:r w:rsidRPr="0033481E">
              <w:rPr>
                <w:i/>
                <w:color w:val="000000"/>
                <w:szCs w:val="22"/>
              </w:rPr>
              <w:t>This is an EPA conditional test method.  The minimum detection limit shall be 1 ppm.}</w:t>
            </w:r>
          </w:p>
        </w:tc>
      </w:tr>
      <w:tr w:rsidR="007175AF" w:rsidRPr="00120176" w:rsidTr="00A2359D">
        <w:tc>
          <w:tcPr>
            <w:tcW w:w="2340" w:type="dxa"/>
            <w:tcBorders>
              <w:top w:val="single" w:sz="4" w:space="0" w:color="auto"/>
              <w:left w:val="single" w:sz="12" w:space="0" w:color="auto"/>
              <w:bottom w:val="single" w:sz="12" w:space="0" w:color="auto"/>
              <w:right w:val="single" w:sz="12" w:space="0" w:color="auto"/>
            </w:tcBorders>
            <w:vAlign w:val="center"/>
          </w:tcPr>
          <w:p w:rsidR="007175AF" w:rsidRPr="0033481E" w:rsidRDefault="007175AF" w:rsidP="00F67437">
            <w:pPr>
              <w:tabs>
                <w:tab w:val="left" w:pos="360"/>
                <w:tab w:val="left" w:pos="720"/>
                <w:tab w:val="left" w:pos="1080"/>
                <w:tab w:val="left" w:pos="1440"/>
              </w:tabs>
              <w:spacing w:before="60" w:after="60"/>
              <w:jc w:val="center"/>
              <w:rPr>
                <w:szCs w:val="22"/>
              </w:rPr>
            </w:pPr>
            <w:r w:rsidRPr="0033481E">
              <w:rPr>
                <w:szCs w:val="22"/>
              </w:rPr>
              <w:t>EPA Method 29</w:t>
            </w:r>
          </w:p>
        </w:tc>
        <w:tc>
          <w:tcPr>
            <w:tcW w:w="7560" w:type="dxa"/>
            <w:tcBorders>
              <w:top w:val="single" w:sz="4" w:space="0" w:color="auto"/>
              <w:left w:val="single" w:sz="12" w:space="0" w:color="auto"/>
              <w:bottom w:val="single" w:sz="12" w:space="0" w:color="auto"/>
              <w:right w:val="single" w:sz="12" w:space="0" w:color="auto"/>
            </w:tcBorders>
            <w:vAlign w:val="center"/>
          </w:tcPr>
          <w:p w:rsidR="007175AF" w:rsidRPr="0033481E" w:rsidRDefault="007175AF" w:rsidP="00F67437">
            <w:pPr>
              <w:tabs>
                <w:tab w:val="left" w:pos="360"/>
                <w:tab w:val="left" w:pos="720"/>
                <w:tab w:val="left" w:pos="1080"/>
                <w:tab w:val="left" w:pos="1440"/>
              </w:tabs>
              <w:spacing w:before="60" w:after="60"/>
              <w:ind w:left="198"/>
              <w:rPr>
                <w:szCs w:val="22"/>
              </w:rPr>
            </w:pPr>
            <w:r w:rsidRPr="0033481E">
              <w:rPr>
                <w:szCs w:val="22"/>
              </w:rPr>
              <w:t>Determination of Metal (e.g., Cd, Hg and Pb) Emissions from Stationary Sources.</w:t>
            </w:r>
          </w:p>
        </w:tc>
      </w:tr>
    </w:tbl>
    <w:p w:rsidR="007175AF" w:rsidRPr="00291EDA" w:rsidRDefault="007175AF" w:rsidP="00F67437">
      <w:pPr>
        <w:spacing w:before="120" w:after="120"/>
        <w:ind w:left="360"/>
        <w:rPr>
          <w:szCs w:val="22"/>
        </w:rPr>
      </w:pPr>
      <w:r>
        <w:rPr>
          <w:szCs w:val="22"/>
          <w:vertAlign w:val="superscript"/>
        </w:rPr>
        <w:t>3</w:t>
      </w:r>
      <w:r w:rsidRPr="0033481E">
        <w:rPr>
          <w:szCs w:val="22"/>
          <w:vertAlign w:val="superscript"/>
        </w:rPr>
        <w:t xml:space="preserve"> </w:t>
      </w:r>
      <w:r w:rsidRPr="00F45A87">
        <w:rPr>
          <w:color w:val="000000"/>
          <w:szCs w:val="22"/>
        </w:rPr>
        <w:t xml:space="preserve">Method CTM-027 is published on EPA’s Technology Transfer Network web site at </w:t>
      </w:r>
      <w:hyperlink r:id="rId38" w:history="1">
        <w:r w:rsidRPr="005F3983">
          <w:rPr>
            <w:rStyle w:val="Hyperlink"/>
            <w:szCs w:val="22"/>
          </w:rPr>
          <w:t>http://www.epa.gov/ttn/emc/ctm.html</w:t>
        </w:r>
      </w:hyperlink>
      <w:r w:rsidRPr="00F45A87">
        <w:rPr>
          <w:color w:val="000000"/>
          <w:szCs w:val="22"/>
        </w:rPr>
        <w:t xml:space="preserve">. </w:t>
      </w:r>
      <w:r>
        <w:rPr>
          <w:color w:val="000000"/>
          <w:szCs w:val="22"/>
        </w:rPr>
        <w:t xml:space="preserve"> </w:t>
      </w:r>
      <w:r w:rsidRPr="0033481E">
        <w:rPr>
          <w:szCs w:val="22"/>
        </w:rPr>
        <w:t xml:space="preserve">The above methods are described in Chapter 62-297, F.A.C. and/or 40 CFR 60, Appendix A, and adopted by reference in Rule 62-204.800, F.A.C.  No other methods may be used </w:t>
      </w:r>
      <w:r w:rsidRPr="0033481E">
        <w:rPr>
          <w:szCs w:val="22"/>
        </w:rPr>
        <w:lastRenderedPageBreak/>
        <w:t>unless prior written approval is</w:t>
      </w:r>
      <w:r>
        <w:rPr>
          <w:szCs w:val="22"/>
        </w:rPr>
        <w:t xml:space="preserve"> received from the Department.  </w:t>
      </w:r>
      <w:r w:rsidRPr="0033481E">
        <w:rPr>
          <w:szCs w:val="22"/>
        </w:rPr>
        <w:t xml:space="preserve">[Chapter 62-297, F.A.C.; </w:t>
      </w:r>
      <w:r w:rsidRPr="001866A5">
        <w:rPr>
          <w:szCs w:val="22"/>
        </w:rPr>
        <w:t>Rule 62-204.800(9)(b)7., F.A.</w:t>
      </w:r>
      <w:r w:rsidRPr="0033481E">
        <w:t xml:space="preserve">C.; </w:t>
      </w:r>
      <w:r w:rsidRPr="002F1A4B">
        <w:rPr>
          <w:szCs w:val="22"/>
          <w:vertAlign w:val="superscript"/>
        </w:rPr>
        <w:t>1</w:t>
      </w:r>
      <w:r>
        <w:rPr>
          <w:szCs w:val="22"/>
          <w:vertAlign w:val="superscript"/>
        </w:rPr>
        <w:t xml:space="preserve"> </w:t>
      </w:r>
      <w:r w:rsidRPr="00A57BA3">
        <w:rPr>
          <w:rFonts w:eastAsia="Calibri"/>
          <w:szCs w:val="22"/>
        </w:rPr>
        <w:t>Permit No. 0570261-007-AC/PSD-FL-369</w:t>
      </w:r>
      <w:r>
        <w:t>; and,</w:t>
      </w:r>
      <w:r w:rsidRPr="0033481E">
        <w:t xml:space="preserve"> </w:t>
      </w:r>
      <w:r>
        <w:rPr>
          <w:vertAlign w:val="superscript"/>
        </w:rPr>
        <w:t>2</w:t>
      </w:r>
      <w:r w:rsidRPr="0033481E">
        <w:t xml:space="preserve"> Appendix ATP, U.S. EPA </w:t>
      </w:r>
      <w:r w:rsidRPr="00291EDA">
        <w:t>Alternative Test Procedure Approval dated June 3, 2004.</w:t>
      </w:r>
      <w:r w:rsidRPr="00291EDA">
        <w:rPr>
          <w:szCs w:val="22"/>
        </w:rPr>
        <w:t>]</w:t>
      </w:r>
    </w:p>
    <w:p w:rsidR="007175AF" w:rsidRPr="00291EDA" w:rsidRDefault="007175AF" w:rsidP="00FD1248">
      <w:pPr>
        <w:numPr>
          <w:ilvl w:val="0"/>
          <w:numId w:val="23"/>
        </w:numPr>
        <w:tabs>
          <w:tab w:val="left" w:pos="1080"/>
          <w:tab w:val="left" w:pos="1440"/>
        </w:tabs>
        <w:spacing w:after="120"/>
        <w:rPr>
          <w:szCs w:val="22"/>
        </w:rPr>
      </w:pPr>
      <w:r w:rsidRPr="00291EDA">
        <w:rPr>
          <w:szCs w:val="22"/>
          <w:u w:val="single"/>
        </w:rPr>
        <w:t>Common Testing Requirements</w:t>
      </w:r>
      <w:r w:rsidRPr="00291EDA">
        <w:rPr>
          <w:szCs w:val="22"/>
        </w:rPr>
        <w:t>.  Unless otherwise specified, tests shall be conducted in accordance with the requirements and procedures specified in Appendix TR, Facility-Wide Testing Requirements, of this permit.  [Rule 62-297.310, F.A.C.]</w:t>
      </w:r>
    </w:p>
    <w:p w:rsidR="007175AF" w:rsidRPr="006E39CA" w:rsidRDefault="007175AF" w:rsidP="00FD1248">
      <w:pPr>
        <w:numPr>
          <w:ilvl w:val="0"/>
          <w:numId w:val="23"/>
        </w:numPr>
        <w:tabs>
          <w:tab w:val="left" w:pos="1080"/>
          <w:tab w:val="left" w:pos="1440"/>
        </w:tabs>
        <w:spacing w:after="120"/>
        <w:rPr>
          <w:szCs w:val="22"/>
        </w:rPr>
      </w:pPr>
      <w:r w:rsidRPr="00F51B8B">
        <w:rPr>
          <w:szCs w:val="22"/>
          <w:u w:val="single"/>
        </w:rPr>
        <w:t>Annual Compliance Test</w:t>
      </w:r>
      <w:r w:rsidRPr="00F51B8B">
        <w:rPr>
          <w:szCs w:val="22"/>
        </w:rPr>
        <w:t xml:space="preserve">.  </w:t>
      </w:r>
      <w:r w:rsidRPr="00F51B8B">
        <w:t>T</w:t>
      </w:r>
      <w:r w:rsidRPr="00F51B8B">
        <w:rPr>
          <w:szCs w:val="22"/>
        </w:rPr>
        <w:t xml:space="preserve">he owner or operator shall conduct a performance test for PM, opacity, Cd, Hg, Pb and D/F emissions on a calendar year basis (no less than 9 calendar months and no more than 15 calendar months following the previous performance test; and must complete five performance tests in each 5-year calendar period).  The owner or operator shall conduct a performance test for </w:t>
      </w:r>
      <w:r w:rsidRPr="00F51B8B">
        <w:t>HCl</w:t>
      </w:r>
      <w:r w:rsidRPr="00F51B8B">
        <w:rPr>
          <w:szCs w:val="22"/>
        </w:rPr>
        <w:t xml:space="preserve"> emissions on an </w:t>
      </w:r>
      <w:r w:rsidRPr="006E39CA">
        <w:rPr>
          <w:szCs w:val="22"/>
        </w:rPr>
        <w:t xml:space="preserve">annual basis (no more than 12 calendar months following the previous performance test).  [Rules 62-297.310(7) &amp; </w:t>
      </w:r>
      <w:r w:rsidRPr="006E39CA">
        <w:t>62-204.800(8)(b)7., F.A.C.</w:t>
      </w:r>
      <w:r w:rsidRPr="006E39CA">
        <w:rPr>
          <w:szCs w:val="22"/>
        </w:rPr>
        <w:t>]</w:t>
      </w:r>
    </w:p>
    <w:p w:rsidR="007175AF" w:rsidRPr="006E39CA" w:rsidRDefault="007175AF" w:rsidP="00FD1248">
      <w:pPr>
        <w:numPr>
          <w:ilvl w:val="0"/>
          <w:numId w:val="23"/>
        </w:numPr>
        <w:tabs>
          <w:tab w:val="left" w:pos="1080"/>
          <w:tab w:val="left" w:pos="1440"/>
        </w:tabs>
        <w:spacing w:after="60"/>
        <w:rPr>
          <w:szCs w:val="22"/>
        </w:rPr>
      </w:pPr>
      <w:r w:rsidRPr="006E39CA">
        <w:rPr>
          <w:szCs w:val="22"/>
          <w:u w:val="single"/>
        </w:rPr>
        <w:t>Compliance Testing</w:t>
      </w:r>
      <w:r w:rsidRPr="006E39CA">
        <w:rPr>
          <w:szCs w:val="22"/>
        </w:rPr>
        <w:t>.  Annual compliance stack tests for NO</w:t>
      </w:r>
      <w:r w:rsidR="0007107E" w:rsidRPr="0007107E">
        <w:rPr>
          <w:szCs w:val="22"/>
          <w:vertAlign w:val="subscript"/>
        </w:rPr>
        <w:t>X</w:t>
      </w:r>
      <w:r w:rsidRPr="006E39CA">
        <w:rPr>
          <w:szCs w:val="22"/>
        </w:rPr>
        <w:t>, CO, SO</w:t>
      </w:r>
      <w:r w:rsidRPr="006E39CA">
        <w:rPr>
          <w:szCs w:val="22"/>
          <w:vertAlign w:val="subscript"/>
        </w:rPr>
        <w:t>2</w:t>
      </w:r>
      <w:r w:rsidRPr="006E39CA">
        <w:rPr>
          <w:szCs w:val="22"/>
        </w:rPr>
        <w:t>, HCl, PM/PM</w:t>
      </w:r>
      <w:r w:rsidRPr="006E39CA">
        <w:rPr>
          <w:szCs w:val="22"/>
          <w:vertAlign w:val="subscript"/>
        </w:rPr>
        <w:t>10</w:t>
      </w:r>
      <w:r w:rsidRPr="006E39CA">
        <w:rPr>
          <w:szCs w:val="22"/>
        </w:rPr>
        <w:t>, lead, cadmium, dioxins/furans, and ammonia slip shall be conducted during each federal fiscal year (October 1st to September 30th).  Data collected from the reference method during the required RATA tests for CO, NO</w:t>
      </w:r>
      <w:r w:rsidRPr="006E39CA">
        <w:rPr>
          <w:szCs w:val="22"/>
          <w:vertAlign w:val="subscript"/>
        </w:rPr>
        <w:t>X</w:t>
      </w:r>
      <w:r w:rsidRPr="006E39CA">
        <w:rPr>
          <w:szCs w:val="22"/>
        </w:rPr>
        <w:t>, and SO</w:t>
      </w:r>
      <w:r w:rsidRPr="006E39CA">
        <w:rPr>
          <w:szCs w:val="22"/>
          <w:vertAlign w:val="subscript"/>
        </w:rPr>
        <w:t>2</w:t>
      </w:r>
      <w:r w:rsidRPr="006E39CA">
        <w:rPr>
          <w:szCs w:val="22"/>
        </w:rPr>
        <w:t xml:space="preserve"> may be used to satisfy the annual testing requirement provided the notification requirements and emission testing requirements for performance and compliance tests of this permit are satisfied.</w:t>
      </w:r>
    </w:p>
    <w:p w:rsidR="007175AF" w:rsidRPr="00873C63" w:rsidRDefault="007175AF" w:rsidP="007175AF">
      <w:pPr>
        <w:pStyle w:val="Default"/>
        <w:spacing w:after="60"/>
        <w:ind w:left="360"/>
        <w:rPr>
          <w:sz w:val="22"/>
          <w:szCs w:val="22"/>
        </w:rPr>
      </w:pPr>
      <w:r w:rsidRPr="00873C63">
        <w:rPr>
          <w:sz w:val="22"/>
          <w:szCs w:val="22"/>
        </w:rPr>
        <w:t xml:space="preserve">Prior to the certification of the Hg-CEMS or the Hg-CASS as described in </w:t>
      </w:r>
      <w:r w:rsidRPr="00873C63">
        <w:rPr>
          <w:bCs/>
          <w:sz w:val="22"/>
          <w:szCs w:val="22"/>
        </w:rPr>
        <w:t xml:space="preserve">Specific Condition </w:t>
      </w:r>
      <w:r w:rsidR="00873C63" w:rsidRPr="00873C63">
        <w:rPr>
          <w:b/>
          <w:bCs/>
          <w:sz w:val="22"/>
          <w:szCs w:val="22"/>
        </w:rPr>
        <w:t>B.35</w:t>
      </w:r>
      <w:r w:rsidRPr="00873C63">
        <w:rPr>
          <w:b/>
          <w:bCs/>
          <w:sz w:val="22"/>
          <w:szCs w:val="22"/>
        </w:rPr>
        <w:t>.</w:t>
      </w:r>
      <w:r w:rsidRPr="00873C63">
        <w:rPr>
          <w:sz w:val="22"/>
          <w:szCs w:val="22"/>
        </w:rPr>
        <w:t>, performance tests for Hg emissions shall be conducted quarterly during the first two years of operation then on a calendar year basis to demonstrate compliance with the concentration/reduction standards.</w:t>
      </w:r>
    </w:p>
    <w:p w:rsidR="007175AF" w:rsidRPr="009C66C5" w:rsidRDefault="007175AF" w:rsidP="007175AF">
      <w:pPr>
        <w:pStyle w:val="Default"/>
        <w:spacing w:after="60"/>
        <w:ind w:left="360"/>
        <w:rPr>
          <w:sz w:val="22"/>
          <w:szCs w:val="22"/>
        </w:rPr>
      </w:pPr>
      <w:r w:rsidRPr="00873C63">
        <w:rPr>
          <w:sz w:val="22"/>
          <w:szCs w:val="22"/>
        </w:rPr>
        <w:t xml:space="preserve">After the certification of the Hg-CEMS or the Hg-CASS as described in </w:t>
      </w:r>
      <w:r w:rsidRPr="00873C63">
        <w:rPr>
          <w:bCs/>
          <w:sz w:val="22"/>
          <w:szCs w:val="22"/>
        </w:rPr>
        <w:t xml:space="preserve">Specific Condition </w:t>
      </w:r>
      <w:r w:rsidR="00873C63" w:rsidRPr="00873C63">
        <w:rPr>
          <w:b/>
          <w:bCs/>
          <w:sz w:val="22"/>
          <w:szCs w:val="22"/>
        </w:rPr>
        <w:t>B.35</w:t>
      </w:r>
      <w:r w:rsidRPr="00873C63">
        <w:rPr>
          <w:b/>
          <w:bCs/>
          <w:sz w:val="22"/>
          <w:szCs w:val="22"/>
        </w:rPr>
        <w:t xml:space="preserve">., </w:t>
      </w:r>
      <w:r w:rsidRPr="00873C63">
        <w:rPr>
          <w:sz w:val="22"/>
          <w:szCs w:val="22"/>
        </w:rPr>
        <w:t>the owner or operator may demonstrate compliance with all Hg limits in this permit with data collected from the</w:t>
      </w:r>
      <w:r w:rsidRPr="009C66C5">
        <w:rPr>
          <w:sz w:val="22"/>
          <w:szCs w:val="22"/>
        </w:rPr>
        <w:t xml:space="preserve"> Hg-CEMS or the Hg-CASS.</w:t>
      </w:r>
    </w:p>
    <w:p w:rsidR="007175AF" w:rsidRPr="00B531CE" w:rsidRDefault="007175AF" w:rsidP="007175AF">
      <w:pPr>
        <w:tabs>
          <w:tab w:val="left" w:pos="1080"/>
          <w:tab w:val="left" w:pos="1440"/>
        </w:tabs>
        <w:spacing w:after="120"/>
        <w:ind w:left="360"/>
      </w:pPr>
      <w:r w:rsidRPr="00B531CE">
        <w:rPr>
          <w:szCs w:val="22"/>
        </w:rPr>
        <w:t xml:space="preserve">[Rules 62-297.310(7)(a) and (b), and 62-296.416, F.A.C., and 40 CFR 60.8 and 60.58b; and, </w:t>
      </w:r>
      <w:r w:rsidRPr="00B531CE">
        <w:rPr>
          <w:rFonts w:eastAsia="Calibri"/>
        </w:rPr>
        <w:t>[</w:t>
      </w:r>
      <w:r w:rsidRPr="00B531CE">
        <w:rPr>
          <w:rFonts w:eastAsia="Calibri"/>
          <w:szCs w:val="22"/>
        </w:rPr>
        <w:t>Permit No. 0570261-013-AC/PSD-FL-369C</w:t>
      </w:r>
      <w:r w:rsidRPr="00B531CE">
        <w:rPr>
          <w:szCs w:val="22"/>
        </w:rPr>
        <w:t>, specific condition 3.B.26.]</w:t>
      </w:r>
    </w:p>
    <w:p w:rsidR="000115F4" w:rsidRPr="000E0D30" w:rsidRDefault="007175AF" w:rsidP="00FD1248">
      <w:pPr>
        <w:numPr>
          <w:ilvl w:val="0"/>
          <w:numId w:val="23"/>
        </w:numPr>
        <w:tabs>
          <w:tab w:val="left" w:pos="1080"/>
          <w:tab w:val="left" w:pos="1440"/>
        </w:tabs>
        <w:spacing w:after="120"/>
        <w:rPr>
          <w:szCs w:val="22"/>
        </w:rPr>
      </w:pPr>
      <w:r w:rsidRPr="00B531CE">
        <w:rPr>
          <w:szCs w:val="22"/>
          <w:u w:val="single"/>
        </w:rPr>
        <w:t>Continuous Compliance</w:t>
      </w:r>
      <w:r w:rsidRPr="00B531CE">
        <w:rPr>
          <w:szCs w:val="22"/>
        </w:rPr>
        <w:t>.  The permittee shall demonstrate contin</w:t>
      </w:r>
      <w:r w:rsidR="0007107E">
        <w:rPr>
          <w:szCs w:val="22"/>
        </w:rPr>
        <w:t>uous compliance with the CO, NO</w:t>
      </w:r>
      <w:r w:rsidR="0007107E" w:rsidRPr="0007107E">
        <w:rPr>
          <w:szCs w:val="22"/>
          <w:vertAlign w:val="subscript"/>
        </w:rPr>
        <w:t>X</w:t>
      </w:r>
      <w:r w:rsidRPr="00B531CE">
        <w:rPr>
          <w:szCs w:val="22"/>
        </w:rPr>
        <w:t>, and SO</w:t>
      </w:r>
      <w:r w:rsidRPr="00B531CE">
        <w:rPr>
          <w:szCs w:val="22"/>
          <w:vertAlign w:val="subscript"/>
        </w:rPr>
        <w:t>2</w:t>
      </w:r>
      <w:r w:rsidRPr="00B531CE">
        <w:rPr>
          <w:position w:val="-10"/>
          <w:szCs w:val="22"/>
          <w:vertAlign w:val="subscript"/>
        </w:rPr>
        <w:t xml:space="preserve"> </w:t>
      </w:r>
      <w:r w:rsidRPr="00B531CE">
        <w:rPr>
          <w:szCs w:val="22"/>
        </w:rPr>
        <w:t xml:space="preserve">emissions standards based on data collected by the certified CEMS.  The permittee shall demonstrate continuous compliance with the opacity limit based on data collected by the required COMS.  [Rule 62-210.200 (BACT), F.A.C., and 40 CFR 60, Subpart Eb; and, </w:t>
      </w:r>
      <w:r w:rsidRPr="00B531CE">
        <w:rPr>
          <w:rFonts w:eastAsia="Calibri"/>
          <w:szCs w:val="22"/>
        </w:rPr>
        <w:t>Permit No. 0570261-007-AC/PSD-FL-369.]</w:t>
      </w:r>
    </w:p>
    <w:p w:rsidR="007175AF" w:rsidRPr="000E247A" w:rsidRDefault="007175AF" w:rsidP="007175AF">
      <w:pPr>
        <w:pStyle w:val="Default"/>
        <w:tabs>
          <w:tab w:val="left" w:pos="1080"/>
          <w:tab w:val="left" w:pos="1440"/>
        </w:tabs>
        <w:spacing w:after="120"/>
        <w:rPr>
          <w:color w:val="auto"/>
          <w:sz w:val="22"/>
          <w:szCs w:val="20"/>
        </w:rPr>
      </w:pPr>
      <w:r w:rsidRPr="000E247A">
        <w:rPr>
          <w:b/>
          <w:sz w:val="22"/>
          <w:szCs w:val="22"/>
          <w:u w:val="single"/>
        </w:rPr>
        <w:t>Recordkeeping and Reporting Requirements</w:t>
      </w:r>
    </w:p>
    <w:p w:rsidR="007175AF" w:rsidRPr="000E247A" w:rsidRDefault="007175AF" w:rsidP="00FD1248">
      <w:pPr>
        <w:numPr>
          <w:ilvl w:val="0"/>
          <w:numId w:val="23"/>
        </w:numPr>
        <w:tabs>
          <w:tab w:val="left" w:pos="1080"/>
          <w:tab w:val="left" w:pos="1440"/>
        </w:tabs>
        <w:spacing w:after="120"/>
        <w:rPr>
          <w:szCs w:val="22"/>
        </w:rPr>
      </w:pPr>
      <w:r w:rsidRPr="000E247A">
        <w:rPr>
          <w:szCs w:val="22"/>
          <w:u w:val="single"/>
        </w:rPr>
        <w:t>Reporting Schedule</w:t>
      </w:r>
      <w:r w:rsidRPr="000E247A">
        <w:rPr>
          <w:szCs w:val="22"/>
        </w:rPr>
        <w:t>.  The following report shall be submitted to the Compliance Authority:</w:t>
      </w:r>
    </w:p>
    <w:tbl>
      <w:tblPr>
        <w:tblW w:w="10080" w:type="dxa"/>
        <w:tblInd w:w="46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3330"/>
        <w:gridCol w:w="3240"/>
        <w:gridCol w:w="3510"/>
      </w:tblGrid>
      <w:tr w:rsidR="007175AF" w:rsidRPr="00F51B8B" w:rsidTr="00A2359D">
        <w:trPr>
          <w:trHeight w:val="467"/>
        </w:trPr>
        <w:tc>
          <w:tcPr>
            <w:tcW w:w="3330" w:type="dxa"/>
            <w:shd w:val="pct5" w:color="auto" w:fill="auto"/>
            <w:vAlign w:val="center"/>
          </w:tcPr>
          <w:p w:rsidR="007175AF" w:rsidRPr="00F51B8B" w:rsidRDefault="007175AF" w:rsidP="00F67437">
            <w:pPr>
              <w:spacing w:line="-240" w:lineRule="auto"/>
              <w:jc w:val="center"/>
              <w:rPr>
                <w:b/>
                <w:szCs w:val="22"/>
              </w:rPr>
            </w:pPr>
            <w:r w:rsidRPr="00F51B8B">
              <w:rPr>
                <w:b/>
                <w:szCs w:val="22"/>
              </w:rPr>
              <w:t>Report</w:t>
            </w:r>
          </w:p>
        </w:tc>
        <w:tc>
          <w:tcPr>
            <w:tcW w:w="3240" w:type="dxa"/>
            <w:shd w:val="pct5" w:color="auto" w:fill="auto"/>
            <w:vAlign w:val="center"/>
          </w:tcPr>
          <w:p w:rsidR="007175AF" w:rsidRPr="00F51B8B" w:rsidRDefault="007175AF" w:rsidP="00F67437">
            <w:pPr>
              <w:spacing w:line="-240" w:lineRule="auto"/>
              <w:jc w:val="center"/>
              <w:rPr>
                <w:b/>
                <w:szCs w:val="22"/>
              </w:rPr>
            </w:pPr>
            <w:r w:rsidRPr="00F51B8B">
              <w:rPr>
                <w:b/>
                <w:szCs w:val="22"/>
              </w:rPr>
              <w:t>Reporting Deadline(s)</w:t>
            </w:r>
          </w:p>
        </w:tc>
        <w:tc>
          <w:tcPr>
            <w:tcW w:w="3510" w:type="dxa"/>
            <w:shd w:val="pct5" w:color="auto" w:fill="auto"/>
            <w:vAlign w:val="center"/>
          </w:tcPr>
          <w:p w:rsidR="007175AF" w:rsidRPr="00F51B8B" w:rsidRDefault="007175AF" w:rsidP="00F67437">
            <w:pPr>
              <w:spacing w:line="-240" w:lineRule="auto"/>
              <w:jc w:val="center"/>
              <w:rPr>
                <w:b/>
                <w:szCs w:val="22"/>
              </w:rPr>
            </w:pPr>
            <w:r w:rsidRPr="00F51B8B">
              <w:rPr>
                <w:b/>
                <w:szCs w:val="22"/>
              </w:rPr>
              <w:t>Related Condition(s)</w:t>
            </w:r>
          </w:p>
        </w:tc>
      </w:tr>
      <w:tr w:rsidR="007175AF" w:rsidRPr="00F51B8B" w:rsidTr="00F40927">
        <w:trPr>
          <w:trHeight w:val="762"/>
        </w:trPr>
        <w:tc>
          <w:tcPr>
            <w:tcW w:w="3330" w:type="dxa"/>
            <w:tcBorders>
              <w:bottom w:val="single" w:sz="8" w:space="0" w:color="auto"/>
            </w:tcBorders>
            <w:vAlign w:val="center"/>
          </w:tcPr>
          <w:p w:rsidR="007175AF" w:rsidRPr="00F51B8B" w:rsidRDefault="007175AF" w:rsidP="00F67437">
            <w:pPr>
              <w:pStyle w:val="BodyText"/>
              <w:tabs>
                <w:tab w:val="left" w:pos="360"/>
                <w:tab w:val="left" w:pos="720"/>
                <w:tab w:val="left" w:pos="1080"/>
                <w:tab w:val="left" w:pos="1440"/>
              </w:tabs>
              <w:ind w:right="144"/>
              <w:jc w:val="center"/>
              <w:rPr>
                <w:szCs w:val="22"/>
              </w:rPr>
            </w:pPr>
            <w:r w:rsidRPr="00F51B8B">
              <w:t>Excess Emissions from Malfunctions, if requested by the Compliance Authority</w:t>
            </w:r>
          </w:p>
        </w:tc>
        <w:tc>
          <w:tcPr>
            <w:tcW w:w="3240" w:type="dxa"/>
            <w:tcBorders>
              <w:bottom w:val="single" w:sz="8" w:space="0" w:color="auto"/>
            </w:tcBorders>
            <w:vAlign w:val="center"/>
          </w:tcPr>
          <w:p w:rsidR="007175AF" w:rsidRPr="00F51B8B" w:rsidRDefault="007175AF" w:rsidP="00F67437">
            <w:pPr>
              <w:pStyle w:val="BodyText"/>
              <w:tabs>
                <w:tab w:val="left" w:pos="360"/>
                <w:tab w:val="left" w:pos="720"/>
                <w:tab w:val="left" w:pos="1080"/>
                <w:tab w:val="left" w:pos="1440"/>
              </w:tabs>
              <w:ind w:right="144"/>
              <w:jc w:val="center"/>
              <w:rPr>
                <w:szCs w:val="22"/>
              </w:rPr>
            </w:pPr>
            <w:r w:rsidRPr="00F51B8B">
              <w:t>Every 3 months (quarter)</w:t>
            </w:r>
          </w:p>
        </w:tc>
        <w:tc>
          <w:tcPr>
            <w:tcW w:w="3510" w:type="dxa"/>
            <w:tcBorders>
              <w:bottom w:val="single" w:sz="8" w:space="0" w:color="auto"/>
            </w:tcBorders>
            <w:vAlign w:val="center"/>
          </w:tcPr>
          <w:p w:rsidR="007175AF" w:rsidRPr="00873C63" w:rsidRDefault="00873C63" w:rsidP="00F67437">
            <w:pPr>
              <w:pStyle w:val="BodyText"/>
              <w:tabs>
                <w:tab w:val="left" w:pos="360"/>
                <w:tab w:val="left" w:pos="720"/>
                <w:tab w:val="left" w:pos="1080"/>
                <w:tab w:val="left" w:pos="1440"/>
              </w:tabs>
              <w:ind w:right="144"/>
              <w:jc w:val="center"/>
              <w:rPr>
                <w:b/>
                <w:szCs w:val="22"/>
              </w:rPr>
            </w:pPr>
            <w:r w:rsidRPr="00873C63">
              <w:rPr>
                <w:b/>
                <w:szCs w:val="22"/>
              </w:rPr>
              <w:t>B.42. - B.44</w:t>
            </w:r>
            <w:r w:rsidR="007175AF" w:rsidRPr="00873C63">
              <w:rPr>
                <w:b/>
                <w:szCs w:val="22"/>
              </w:rPr>
              <w:t>.</w:t>
            </w:r>
          </w:p>
        </w:tc>
      </w:tr>
      <w:tr w:rsidR="007175AF" w:rsidRPr="00F51B8B" w:rsidTr="00F40927">
        <w:tc>
          <w:tcPr>
            <w:tcW w:w="3330" w:type="dxa"/>
            <w:tcBorders>
              <w:top w:val="single" w:sz="8" w:space="0" w:color="auto"/>
              <w:bottom w:val="single" w:sz="8" w:space="0" w:color="auto"/>
            </w:tcBorders>
            <w:vAlign w:val="center"/>
          </w:tcPr>
          <w:p w:rsidR="007175AF" w:rsidRPr="00F51B8B" w:rsidRDefault="007175AF" w:rsidP="00F67437">
            <w:pPr>
              <w:pStyle w:val="BodyText"/>
              <w:tabs>
                <w:tab w:val="left" w:pos="360"/>
                <w:tab w:val="left" w:pos="720"/>
                <w:tab w:val="left" w:pos="1080"/>
                <w:tab w:val="left" w:pos="1440"/>
              </w:tabs>
              <w:ind w:right="144"/>
              <w:jc w:val="center"/>
              <w:rPr>
                <w:szCs w:val="22"/>
              </w:rPr>
            </w:pPr>
            <w:r w:rsidRPr="00F51B8B">
              <w:rPr>
                <w:szCs w:val="22"/>
              </w:rPr>
              <w:t>NSPS Excess Emissions and Monitoring System Performance</w:t>
            </w:r>
          </w:p>
        </w:tc>
        <w:tc>
          <w:tcPr>
            <w:tcW w:w="3240" w:type="dxa"/>
            <w:tcBorders>
              <w:top w:val="single" w:sz="8" w:space="0" w:color="auto"/>
              <w:bottom w:val="single" w:sz="8" w:space="0" w:color="auto"/>
            </w:tcBorders>
            <w:vAlign w:val="center"/>
          </w:tcPr>
          <w:p w:rsidR="007175AF" w:rsidRPr="00F51B8B" w:rsidRDefault="007175AF" w:rsidP="00F67437">
            <w:pPr>
              <w:suppressAutoHyphens/>
              <w:ind w:right="144"/>
              <w:jc w:val="center"/>
              <w:rPr>
                <w:szCs w:val="22"/>
              </w:rPr>
            </w:pPr>
            <w:r w:rsidRPr="00F51B8B">
              <w:rPr>
                <w:szCs w:val="22"/>
              </w:rPr>
              <w:t>Every 6 months (semi-annual), except when more frequent reporting is specifically required</w:t>
            </w:r>
          </w:p>
        </w:tc>
        <w:tc>
          <w:tcPr>
            <w:tcW w:w="3510" w:type="dxa"/>
            <w:tcBorders>
              <w:top w:val="single" w:sz="8" w:space="0" w:color="auto"/>
              <w:bottom w:val="single" w:sz="8" w:space="0" w:color="auto"/>
            </w:tcBorders>
            <w:vAlign w:val="center"/>
          </w:tcPr>
          <w:p w:rsidR="007175AF" w:rsidRPr="00873C63" w:rsidRDefault="00873C63" w:rsidP="00F67437">
            <w:pPr>
              <w:pStyle w:val="BodyText"/>
              <w:tabs>
                <w:tab w:val="left" w:pos="360"/>
                <w:tab w:val="left" w:pos="720"/>
                <w:tab w:val="left" w:pos="1080"/>
                <w:tab w:val="left" w:pos="1440"/>
              </w:tabs>
              <w:ind w:right="144"/>
              <w:jc w:val="center"/>
              <w:rPr>
                <w:b/>
                <w:szCs w:val="22"/>
              </w:rPr>
            </w:pPr>
            <w:r w:rsidRPr="00873C63">
              <w:rPr>
                <w:b/>
                <w:szCs w:val="22"/>
              </w:rPr>
              <w:t>B.49</w:t>
            </w:r>
            <w:r w:rsidR="007175AF" w:rsidRPr="00873C63">
              <w:rPr>
                <w:b/>
                <w:szCs w:val="22"/>
              </w:rPr>
              <w:t>.</w:t>
            </w:r>
          </w:p>
        </w:tc>
      </w:tr>
      <w:tr w:rsidR="007175AF" w:rsidRPr="00F51B8B" w:rsidTr="00F40927">
        <w:trPr>
          <w:trHeight w:val="492"/>
        </w:trPr>
        <w:tc>
          <w:tcPr>
            <w:tcW w:w="3330" w:type="dxa"/>
            <w:tcBorders>
              <w:top w:val="single" w:sz="8" w:space="0" w:color="auto"/>
              <w:bottom w:val="single" w:sz="8" w:space="0" w:color="auto"/>
            </w:tcBorders>
            <w:vAlign w:val="center"/>
          </w:tcPr>
          <w:p w:rsidR="007175AF" w:rsidRPr="0096038B" w:rsidRDefault="007175AF" w:rsidP="00F67437">
            <w:pPr>
              <w:pStyle w:val="CDMLetterTEXT"/>
              <w:jc w:val="center"/>
              <w:rPr>
                <w:rFonts w:ascii="Times New Roman" w:hAnsi="Times New Roman"/>
                <w:szCs w:val="22"/>
              </w:rPr>
            </w:pPr>
            <w:r w:rsidRPr="0096038B">
              <w:rPr>
                <w:rFonts w:ascii="Times New Roman" w:hAnsi="Times New Roman"/>
                <w:szCs w:val="22"/>
              </w:rPr>
              <w:t>Eb</w:t>
            </w:r>
            <w:r>
              <w:rPr>
                <w:rFonts w:ascii="Times New Roman" w:hAnsi="Times New Roman"/>
                <w:szCs w:val="22"/>
              </w:rPr>
              <w:t xml:space="preserve"> </w:t>
            </w:r>
            <w:r w:rsidRPr="0096038B">
              <w:rPr>
                <w:rFonts w:ascii="Times New Roman" w:hAnsi="Times New Roman"/>
                <w:szCs w:val="22"/>
              </w:rPr>
              <w:t>Semi-Annual Report</w:t>
            </w:r>
          </w:p>
        </w:tc>
        <w:tc>
          <w:tcPr>
            <w:tcW w:w="3240" w:type="dxa"/>
            <w:tcBorders>
              <w:top w:val="single" w:sz="8" w:space="0" w:color="auto"/>
              <w:bottom w:val="single" w:sz="8" w:space="0" w:color="auto"/>
            </w:tcBorders>
            <w:vAlign w:val="center"/>
          </w:tcPr>
          <w:p w:rsidR="007175AF" w:rsidRPr="0096038B" w:rsidRDefault="007175AF" w:rsidP="00F67437">
            <w:pPr>
              <w:pStyle w:val="CDMLetterTEXT"/>
              <w:jc w:val="center"/>
              <w:rPr>
                <w:rFonts w:ascii="Times New Roman" w:hAnsi="Times New Roman"/>
                <w:szCs w:val="22"/>
              </w:rPr>
            </w:pPr>
            <w:r w:rsidRPr="0096038B">
              <w:rPr>
                <w:rFonts w:ascii="Times New Roman" w:hAnsi="Times New Roman"/>
                <w:szCs w:val="22"/>
              </w:rPr>
              <w:t>Every 6 months (semi-annual)</w:t>
            </w:r>
          </w:p>
        </w:tc>
        <w:tc>
          <w:tcPr>
            <w:tcW w:w="3510" w:type="dxa"/>
            <w:tcBorders>
              <w:top w:val="single" w:sz="8" w:space="0" w:color="auto"/>
              <w:bottom w:val="single" w:sz="8" w:space="0" w:color="auto"/>
            </w:tcBorders>
            <w:vAlign w:val="center"/>
          </w:tcPr>
          <w:p w:rsidR="007175AF" w:rsidRPr="00873C63" w:rsidRDefault="00873C63" w:rsidP="00A2359D">
            <w:pPr>
              <w:pStyle w:val="BodyText"/>
              <w:tabs>
                <w:tab w:val="left" w:pos="360"/>
                <w:tab w:val="left" w:pos="720"/>
                <w:tab w:val="left" w:pos="1080"/>
                <w:tab w:val="left" w:pos="1440"/>
              </w:tabs>
              <w:ind w:right="144"/>
              <w:jc w:val="center"/>
              <w:rPr>
                <w:b/>
                <w:szCs w:val="22"/>
              </w:rPr>
            </w:pPr>
            <w:r w:rsidRPr="00873C63">
              <w:rPr>
                <w:b/>
                <w:szCs w:val="22"/>
              </w:rPr>
              <w:t>B.48</w:t>
            </w:r>
            <w:r w:rsidR="007175AF" w:rsidRPr="00873C63">
              <w:rPr>
                <w:b/>
                <w:szCs w:val="22"/>
              </w:rPr>
              <w:t>.</w:t>
            </w:r>
            <w:r w:rsidR="00A2359D" w:rsidRPr="00873C63">
              <w:rPr>
                <w:b/>
                <w:szCs w:val="22"/>
              </w:rPr>
              <w:br/>
            </w:r>
            <w:r w:rsidR="007175AF" w:rsidRPr="00873C63">
              <w:rPr>
                <w:szCs w:val="22"/>
              </w:rPr>
              <w:t>Appendix Eb - 40 CFR 60.59b</w:t>
            </w:r>
            <w:r w:rsidR="007175AF" w:rsidRPr="00873C63">
              <w:rPr>
                <w:b/>
                <w:szCs w:val="22"/>
              </w:rPr>
              <w:t>(g)</w:t>
            </w:r>
          </w:p>
        </w:tc>
      </w:tr>
      <w:tr w:rsidR="007175AF" w:rsidRPr="00F51B8B" w:rsidTr="00F40927">
        <w:trPr>
          <w:trHeight w:val="564"/>
        </w:trPr>
        <w:tc>
          <w:tcPr>
            <w:tcW w:w="3330" w:type="dxa"/>
            <w:tcBorders>
              <w:top w:val="single" w:sz="8" w:space="0" w:color="auto"/>
            </w:tcBorders>
            <w:vAlign w:val="center"/>
          </w:tcPr>
          <w:p w:rsidR="007175AF" w:rsidRPr="0096038B" w:rsidRDefault="007175AF" w:rsidP="00F67437">
            <w:pPr>
              <w:pStyle w:val="CDMLetterTEXT"/>
              <w:jc w:val="center"/>
              <w:rPr>
                <w:rFonts w:ascii="Times New Roman" w:hAnsi="Times New Roman"/>
                <w:szCs w:val="22"/>
              </w:rPr>
            </w:pPr>
            <w:r w:rsidRPr="0096038B">
              <w:rPr>
                <w:rFonts w:ascii="Times New Roman" w:hAnsi="Times New Roman"/>
                <w:szCs w:val="22"/>
              </w:rPr>
              <w:t>Eb Semi-Annual Report</w:t>
            </w:r>
          </w:p>
        </w:tc>
        <w:tc>
          <w:tcPr>
            <w:tcW w:w="3240" w:type="dxa"/>
            <w:tcBorders>
              <w:top w:val="single" w:sz="8" w:space="0" w:color="auto"/>
            </w:tcBorders>
            <w:vAlign w:val="center"/>
          </w:tcPr>
          <w:p w:rsidR="007175AF" w:rsidRPr="0096038B" w:rsidRDefault="007175AF" w:rsidP="00F67437">
            <w:pPr>
              <w:pStyle w:val="CDMLetterTEXT"/>
              <w:jc w:val="center"/>
              <w:rPr>
                <w:rFonts w:ascii="Times New Roman" w:hAnsi="Times New Roman"/>
                <w:szCs w:val="22"/>
              </w:rPr>
            </w:pPr>
            <w:r w:rsidRPr="0096038B">
              <w:rPr>
                <w:rFonts w:ascii="Times New Roman" w:hAnsi="Times New Roman"/>
                <w:szCs w:val="22"/>
              </w:rPr>
              <w:t>Every 6 months (semi-annual)</w:t>
            </w:r>
          </w:p>
        </w:tc>
        <w:tc>
          <w:tcPr>
            <w:tcW w:w="3510" w:type="dxa"/>
            <w:tcBorders>
              <w:top w:val="single" w:sz="8" w:space="0" w:color="auto"/>
            </w:tcBorders>
            <w:vAlign w:val="center"/>
          </w:tcPr>
          <w:p w:rsidR="007175AF" w:rsidRPr="00873C63" w:rsidRDefault="00873C63" w:rsidP="00A2359D">
            <w:pPr>
              <w:pStyle w:val="BodyText"/>
              <w:tabs>
                <w:tab w:val="left" w:pos="360"/>
                <w:tab w:val="left" w:pos="720"/>
                <w:tab w:val="left" w:pos="1080"/>
                <w:tab w:val="left" w:pos="1440"/>
              </w:tabs>
              <w:ind w:right="144"/>
              <w:jc w:val="center"/>
              <w:rPr>
                <w:b/>
                <w:szCs w:val="22"/>
              </w:rPr>
            </w:pPr>
            <w:r w:rsidRPr="00873C63">
              <w:rPr>
                <w:b/>
                <w:szCs w:val="22"/>
              </w:rPr>
              <w:t>B.48</w:t>
            </w:r>
            <w:r w:rsidR="007175AF" w:rsidRPr="00873C63">
              <w:rPr>
                <w:b/>
                <w:szCs w:val="22"/>
              </w:rPr>
              <w:t>.</w:t>
            </w:r>
            <w:r w:rsidR="00A2359D" w:rsidRPr="00873C63">
              <w:rPr>
                <w:b/>
                <w:szCs w:val="22"/>
              </w:rPr>
              <w:br/>
            </w:r>
            <w:r w:rsidR="007175AF" w:rsidRPr="00873C63">
              <w:rPr>
                <w:szCs w:val="22"/>
              </w:rPr>
              <w:t>Appendix Eb - 40 CFR 60.59b</w:t>
            </w:r>
            <w:r w:rsidR="007175AF" w:rsidRPr="00873C63">
              <w:rPr>
                <w:b/>
                <w:szCs w:val="22"/>
              </w:rPr>
              <w:t>(h)</w:t>
            </w:r>
          </w:p>
        </w:tc>
      </w:tr>
    </w:tbl>
    <w:p w:rsidR="007175AF" w:rsidRPr="00F51B8B" w:rsidRDefault="007175AF" w:rsidP="00F67437">
      <w:pPr>
        <w:spacing w:before="120" w:after="120"/>
        <w:ind w:left="360"/>
        <w:rPr>
          <w:szCs w:val="22"/>
        </w:rPr>
      </w:pPr>
      <w:r w:rsidRPr="00371854">
        <w:rPr>
          <w:szCs w:val="22"/>
        </w:rPr>
        <w:lastRenderedPageBreak/>
        <w:t>[</w:t>
      </w:r>
      <w:r w:rsidRPr="00371854">
        <w:t>Rule 62-210.700(6), F.A.C</w:t>
      </w:r>
      <w:r w:rsidRPr="00371854">
        <w:rPr>
          <w:szCs w:val="22"/>
        </w:rPr>
        <w:t>.; 40 CFR 60, Subpart</w:t>
      </w:r>
      <w:r w:rsidRPr="0096038B">
        <w:rPr>
          <w:szCs w:val="22"/>
        </w:rPr>
        <w:t>s</w:t>
      </w:r>
      <w:r w:rsidRPr="00797BF9">
        <w:rPr>
          <w:szCs w:val="22"/>
        </w:rPr>
        <w:t xml:space="preserve"> A</w:t>
      </w:r>
      <w:r w:rsidRPr="0096038B">
        <w:rPr>
          <w:szCs w:val="22"/>
        </w:rPr>
        <w:t>, Cb &amp; Eb</w:t>
      </w:r>
      <w:r>
        <w:rPr>
          <w:szCs w:val="22"/>
        </w:rPr>
        <w:t>.]</w:t>
      </w:r>
    </w:p>
    <w:p w:rsidR="007175AF" w:rsidRPr="000E247A" w:rsidRDefault="007175AF" w:rsidP="00FD1248">
      <w:pPr>
        <w:numPr>
          <w:ilvl w:val="0"/>
          <w:numId w:val="23"/>
        </w:numPr>
        <w:tabs>
          <w:tab w:val="left" w:pos="1080"/>
          <w:tab w:val="left" w:pos="1440"/>
        </w:tabs>
        <w:spacing w:after="120"/>
      </w:pPr>
      <w:r w:rsidRPr="003E23AC">
        <w:rPr>
          <w:szCs w:val="22"/>
          <w:u w:val="single"/>
        </w:rPr>
        <w:t>Malfunction Notifications</w:t>
      </w:r>
      <w:r w:rsidRPr="009C66C5">
        <w:rPr>
          <w:szCs w:val="22"/>
        </w:rPr>
        <w:t xml:space="preserve">.  If temporarily unable to comply with any condition of the permit due to breakdown of equipment (malfunction) or destruction by hazard of fire, wind or by other cause, the permittee shall immediately (within one working day) notify the Compliance Authority.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If requested by the Compliance Authority, the owner or operator shall submit a quarterly written report describing the malfunction.  [Rules 62-210.700(6) and 62-4.130, F.A.C.; and, </w:t>
      </w:r>
      <w:r w:rsidRPr="009C66C5">
        <w:rPr>
          <w:rFonts w:eastAsia="Calibri"/>
          <w:szCs w:val="22"/>
        </w:rPr>
        <w:t>Permit No. 0570261-007-AC/PSD-FL-369.</w:t>
      </w:r>
      <w:r w:rsidRPr="009C66C5">
        <w:rPr>
          <w:szCs w:val="22"/>
        </w:rPr>
        <w:t>]</w:t>
      </w:r>
    </w:p>
    <w:p w:rsidR="007175AF" w:rsidRPr="000E247A" w:rsidRDefault="007175AF" w:rsidP="00FD1248">
      <w:pPr>
        <w:numPr>
          <w:ilvl w:val="0"/>
          <w:numId w:val="23"/>
        </w:numPr>
        <w:tabs>
          <w:tab w:val="left" w:pos="1080"/>
          <w:tab w:val="left" w:pos="1440"/>
        </w:tabs>
        <w:spacing w:after="120"/>
        <w:rPr>
          <w:szCs w:val="22"/>
        </w:rPr>
      </w:pPr>
      <w:r w:rsidRPr="00F51B8B">
        <w:rPr>
          <w:u w:val="single"/>
        </w:rPr>
        <w:t>Excess Emissions from Malfunctions</w:t>
      </w:r>
      <w:r w:rsidRPr="00F51B8B">
        <w:t xml:space="preserve">.  In the case of excess emissions resulting from malfunctions, each owner or operator shall notify the </w:t>
      </w:r>
      <w:r w:rsidRPr="00F51B8B">
        <w:rPr>
          <w:szCs w:val="22"/>
        </w:rPr>
        <w:t>Compliance Authority</w:t>
      </w:r>
      <w:r w:rsidRPr="00F51B8B">
        <w:t xml:space="preserve"> in accordance with Rule 62-4.130, F.A.C.  A full written report on the malfunctions shall be submitted in a quarterly report, if requested by the </w:t>
      </w:r>
      <w:r w:rsidRPr="00F51B8B">
        <w:rPr>
          <w:szCs w:val="22"/>
        </w:rPr>
        <w:t>Compliance Authority</w:t>
      </w:r>
      <w:r w:rsidRPr="00F51B8B">
        <w:t>.  [Rule 62-210.700(6), F.A.C.]</w:t>
      </w:r>
    </w:p>
    <w:p w:rsidR="007175AF" w:rsidRPr="009C66C5" w:rsidRDefault="007175AF" w:rsidP="00FD1248">
      <w:pPr>
        <w:numPr>
          <w:ilvl w:val="0"/>
          <w:numId w:val="23"/>
        </w:numPr>
        <w:tabs>
          <w:tab w:val="left" w:pos="1080"/>
          <w:tab w:val="left" w:pos="1440"/>
        </w:tabs>
        <w:spacing w:after="120"/>
      </w:pPr>
      <w:r w:rsidRPr="003E23AC">
        <w:rPr>
          <w:szCs w:val="22"/>
          <w:u w:val="single"/>
        </w:rPr>
        <w:t>SIP Quarterly Report</w:t>
      </w:r>
      <w:r w:rsidRPr="009C66C5">
        <w:rPr>
          <w:szCs w:val="22"/>
        </w:rPr>
        <w:t xml:space="preserve">.  Within 30 days following the end of each calendar quarter, the permittee shall submit a report to the Compliance Authority summarizing: equipment malfunctions resulting in excluded CEMS data and/or excess emissions; and the monitor availability of each CEMS.  The report shall contain the information and follow the general format specified in 40 CFR 60.7(c), </w:t>
      </w:r>
      <w:r>
        <w:rPr>
          <w:szCs w:val="22"/>
        </w:rPr>
        <w:t>S</w:t>
      </w:r>
      <w:r w:rsidRPr="009C66C5">
        <w:rPr>
          <w:szCs w:val="22"/>
        </w:rPr>
        <w:t>ubpart A.  [Rules 62-4.070</w:t>
      </w:r>
      <w:r>
        <w:rPr>
          <w:szCs w:val="22"/>
        </w:rPr>
        <w:t>(1)&amp;</w:t>
      </w:r>
      <w:r w:rsidRPr="009C66C5">
        <w:rPr>
          <w:szCs w:val="22"/>
        </w:rPr>
        <w:t>(3), 62-4.130, and 62-210.200</w:t>
      </w:r>
      <w:r>
        <w:rPr>
          <w:szCs w:val="22"/>
        </w:rPr>
        <w:t xml:space="preserve"> </w:t>
      </w:r>
      <w:r w:rsidRPr="009C66C5">
        <w:rPr>
          <w:szCs w:val="22"/>
        </w:rPr>
        <w:t xml:space="preserve">(BACT), F.A.C.; and, </w:t>
      </w:r>
      <w:r w:rsidRPr="009C66C5">
        <w:rPr>
          <w:rFonts w:eastAsia="Calibri"/>
          <w:szCs w:val="22"/>
        </w:rPr>
        <w:t>Permit No. 0570261-007-AC/PSD-FL-369.</w:t>
      </w:r>
      <w:r w:rsidRPr="009C66C5">
        <w:rPr>
          <w:szCs w:val="22"/>
        </w:rPr>
        <w:t>]</w:t>
      </w:r>
    </w:p>
    <w:p w:rsidR="007175AF" w:rsidRPr="000E247A" w:rsidRDefault="007175AF" w:rsidP="00FD1248">
      <w:pPr>
        <w:numPr>
          <w:ilvl w:val="0"/>
          <w:numId w:val="23"/>
        </w:numPr>
        <w:tabs>
          <w:tab w:val="left" w:pos="1080"/>
          <w:tab w:val="left" w:pos="1440"/>
        </w:tabs>
        <w:spacing w:after="120"/>
        <w:rPr>
          <w:szCs w:val="22"/>
        </w:rPr>
      </w:pPr>
      <w:r w:rsidRPr="000E247A">
        <w:rPr>
          <w:u w:val="single"/>
        </w:rPr>
        <w:t>Other Reporting Requirements</w:t>
      </w:r>
      <w:r w:rsidRPr="000E247A">
        <w:t xml:space="preserve">.  See </w:t>
      </w:r>
      <w:r w:rsidRPr="000E247A">
        <w:rPr>
          <w:bCs/>
        </w:rPr>
        <w:t>Appendix RR, Facility-Wide Reporting Requirements</w:t>
      </w:r>
      <w:r w:rsidRPr="000E247A">
        <w:t>, for additional reporting requirements.  [Rule 62-213.440</w:t>
      </w:r>
      <w:r w:rsidRPr="000E247A">
        <w:rPr>
          <w:szCs w:val="22"/>
        </w:rPr>
        <w:t>, F.A.C.]</w:t>
      </w:r>
    </w:p>
    <w:p w:rsidR="007175AF" w:rsidRPr="00950DF1" w:rsidRDefault="007175AF" w:rsidP="00FD1248">
      <w:pPr>
        <w:numPr>
          <w:ilvl w:val="0"/>
          <w:numId w:val="23"/>
        </w:numPr>
        <w:tabs>
          <w:tab w:val="left" w:pos="1080"/>
          <w:tab w:val="left" w:pos="1440"/>
        </w:tabs>
        <w:rPr>
          <w:szCs w:val="22"/>
        </w:rPr>
      </w:pPr>
      <w:r w:rsidRPr="000E247A">
        <w:rPr>
          <w:u w:val="single"/>
        </w:rPr>
        <w:t>Records of Non-MSW</w:t>
      </w:r>
      <w:r w:rsidRPr="000E247A">
        <w:t xml:space="preserve">.  The facility operator shall prepare and maintain records concerning the description and quantities of all </w:t>
      </w:r>
      <w:r w:rsidRPr="000E247A">
        <w:rPr>
          <w:u w:val="single"/>
        </w:rPr>
        <w:t>segregated loads</w:t>
      </w:r>
      <w:r w:rsidRPr="000E247A">
        <w:t xml:space="preserve"> of non-MSW material which are received and used as fuel at the facility, and subject to a percentage weight limitation (see Specific Condition</w:t>
      </w:r>
      <w:r w:rsidRPr="00950DF1">
        <w:t xml:space="preserve">s </w:t>
      </w:r>
      <w:r w:rsidRPr="00950DF1">
        <w:rPr>
          <w:b/>
        </w:rPr>
        <w:t>B.6.e.</w:t>
      </w:r>
      <w:r w:rsidRPr="00950DF1">
        <w:t xml:space="preserve"> and </w:t>
      </w:r>
      <w:r w:rsidRPr="00950DF1">
        <w:rPr>
          <w:b/>
        </w:rPr>
        <w:t>B.6.f.</w:t>
      </w:r>
      <w:r w:rsidRPr="00950DF1">
        <w:t xml:space="preserve">).  </w:t>
      </w:r>
      <w:r w:rsidRPr="00950DF1">
        <w:rPr>
          <w:szCs w:val="22"/>
        </w:rPr>
        <w:t>The following records shall be prepared and maintained to demonstrate compliance with the segregated non-MSW percentage limitations:</w:t>
      </w:r>
    </w:p>
    <w:p w:rsidR="007175AF" w:rsidRPr="00F51B8B" w:rsidRDefault="007175AF" w:rsidP="007175AF">
      <w:pPr>
        <w:tabs>
          <w:tab w:val="left" w:pos="360"/>
          <w:tab w:val="left" w:pos="720"/>
        </w:tabs>
        <w:ind w:left="720" w:hanging="360"/>
      </w:pPr>
      <w:r w:rsidRPr="00950DF1">
        <w:rPr>
          <w:szCs w:val="22"/>
        </w:rPr>
        <w:t>a.</w:t>
      </w:r>
      <w:r w:rsidRPr="00950DF1">
        <w:rPr>
          <w:szCs w:val="22"/>
        </w:rPr>
        <w:tab/>
      </w:r>
      <w:r w:rsidRPr="00950DF1">
        <w:rPr>
          <w:i/>
          <w:szCs w:val="22"/>
        </w:rPr>
        <w:t>S</w:t>
      </w:r>
      <w:r w:rsidRPr="00950DF1">
        <w:rPr>
          <w:i/>
        </w:rPr>
        <w:t>egregated Loads of non-MSW Materials</w:t>
      </w:r>
      <w:r w:rsidRPr="00950DF1">
        <w:t xml:space="preserve">.  Each segregated load of non-MSW materials, that is subject to the percentage weight limitations (see Specific Conditions </w:t>
      </w:r>
      <w:r w:rsidRPr="00950DF1">
        <w:rPr>
          <w:b/>
        </w:rPr>
        <w:t>B.6.e.</w:t>
      </w:r>
      <w:r w:rsidRPr="00950DF1">
        <w:t xml:space="preserve"> and </w:t>
      </w:r>
      <w:r w:rsidRPr="00950DF1">
        <w:rPr>
          <w:b/>
        </w:rPr>
        <w:t>B.6.f.</w:t>
      </w:r>
      <w:r w:rsidRPr="00950DF1">
        <w:t>),</w:t>
      </w:r>
      <w:r w:rsidRPr="00F51B8B">
        <w:t xml:space="preserve"> which is received for processing shall be documented as to the description and weight of the waste.  The weight of all waste materials received for processing shall be measured using the facility truck scale and recorded.</w:t>
      </w:r>
    </w:p>
    <w:p w:rsidR="007175AF" w:rsidRPr="00F51B8B" w:rsidRDefault="007175AF" w:rsidP="007175AF">
      <w:pPr>
        <w:tabs>
          <w:tab w:val="left" w:pos="360"/>
          <w:tab w:val="left" w:pos="720"/>
        </w:tabs>
        <w:ind w:left="720" w:hanging="360"/>
      </w:pPr>
      <w:r w:rsidRPr="00F51B8B">
        <w:rPr>
          <w:szCs w:val="22"/>
        </w:rPr>
        <w:t>b.</w:t>
      </w:r>
      <w:r w:rsidRPr="00F51B8B">
        <w:rPr>
          <w:szCs w:val="22"/>
        </w:rPr>
        <w:tab/>
      </w:r>
      <w:r w:rsidRPr="00F51B8B">
        <w:rPr>
          <w:i/>
        </w:rPr>
        <w:t>Waste Tires</w:t>
      </w:r>
      <w:r w:rsidRPr="00F51B8B">
        <w:t xml:space="preserve">.   Each day the total weight of segregated tires received shall be computed, and the daily total shall be added to the sum of the daily totals from the previous days in the current calendar month.  At the end of each calendar month, the resultant monthly total weight of tires shall be divided by the total weight of all waste materials received in the same calendar month, and the resultant number shall be multiplied by 100 to express the ratio in percentage terms.  The percentage computed shall be compared to the </w:t>
      </w:r>
      <w:r>
        <w:t>3</w:t>
      </w:r>
      <w:r w:rsidRPr="00F51B8B">
        <w:t>% limitation.</w:t>
      </w:r>
      <w:r w:rsidRPr="00F51B8B">
        <w:rPr>
          <w:vertAlign w:val="superscript"/>
        </w:rPr>
        <w:t xml:space="preserve"> 1</w:t>
      </w:r>
    </w:p>
    <w:p w:rsidR="007175AF" w:rsidRPr="00F51B8B" w:rsidRDefault="007175AF" w:rsidP="00873C63">
      <w:pPr>
        <w:tabs>
          <w:tab w:val="left" w:pos="360"/>
          <w:tab w:val="left" w:pos="720"/>
        </w:tabs>
        <w:spacing w:after="120"/>
        <w:ind w:left="720" w:hanging="360"/>
      </w:pPr>
      <w:r w:rsidRPr="00F51B8B">
        <w:t>c</w:t>
      </w:r>
      <w:r w:rsidR="00F67437">
        <w:t>.</w:t>
      </w:r>
      <w:r w:rsidRPr="00F51B8B">
        <w:tab/>
      </w:r>
      <w:r w:rsidRPr="00F51B8B">
        <w:rPr>
          <w:i/>
        </w:rPr>
        <w:t xml:space="preserve">Non-MSW Material.  </w:t>
      </w:r>
      <w:r w:rsidRPr="00F51B8B">
        <w:t>Each day the total weight of segregated non-MSW materials received that are subject to the 5% restriction shall be computed, and the daily total shall be added to the sum of the daily totals from the previous days in the current calendar month.  At the end of each calendar month, the resultant monthly total weight of segregated non-MSW materials subject to the 5% restriction shall be divided by the total weight of all waste materials received in the same calendar month, and the resultant number shall be multiplied by 100 to express the ratio in percentage terms.  The percentage computed shall be compared to the 5% limitation.</w:t>
      </w:r>
    </w:p>
    <w:p w:rsidR="007175AF" w:rsidRDefault="007175AF" w:rsidP="007175AF">
      <w:pPr>
        <w:tabs>
          <w:tab w:val="left" w:pos="1080"/>
          <w:tab w:val="left" w:pos="1440"/>
        </w:tabs>
        <w:spacing w:after="120"/>
        <w:ind w:left="360"/>
        <w:rPr>
          <w:spacing w:val="-3"/>
        </w:rPr>
      </w:pPr>
      <w:r w:rsidRPr="00BC2BE7">
        <w:t xml:space="preserve">[Rules 62-4.070(1)&amp;(3), 62-213.410 and 62-213.440, F.A.C.; and, </w:t>
      </w:r>
      <w:r w:rsidRPr="00BC2BE7">
        <w:rPr>
          <w:vertAlign w:val="superscript"/>
        </w:rPr>
        <w:t>1</w:t>
      </w:r>
      <w:r w:rsidRPr="00BC2BE7">
        <w:t xml:space="preserve"> Permit No. 0570261-007-AC/PSD-FL-369.</w:t>
      </w:r>
      <w:r w:rsidRPr="00BC2BE7">
        <w:rPr>
          <w:spacing w:val="-3"/>
        </w:rPr>
        <w:t>]</w:t>
      </w:r>
    </w:p>
    <w:p w:rsidR="00A2359D" w:rsidRPr="00F51B8B" w:rsidRDefault="00A2359D" w:rsidP="007175AF">
      <w:pPr>
        <w:tabs>
          <w:tab w:val="left" w:pos="1080"/>
          <w:tab w:val="left" w:pos="1440"/>
        </w:tabs>
        <w:spacing w:after="120"/>
        <w:ind w:left="360"/>
        <w:rPr>
          <w:szCs w:val="22"/>
        </w:rPr>
      </w:pPr>
    </w:p>
    <w:p w:rsidR="007175AF" w:rsidRPr="00F51B8B" w:rsidRDefault="007175AF" w:rsidP="007175AF">
      <w:pPr>
        <w:tabs>
          <w:tab w:val="left" w:pos="1080"/>
          <w:tab w:val="left" w:pos="1440"/>
        </w:tabs>
        <w:spacing w:after="120"/>
        <w:rPr>
          <w:szCs w:val="22"/>
        </w:rPr>
      </w:pPr>
      <w:r w:rsidRPr="00F51B8B">
        <w:rPr>
          <w:rFonts w:eastAsia="Calibri"/>
          <w:b/>
          <w:u w:val="single"/>
        </w:rPr>
        <w:lastRenderedPageBreak/>
        <w:t>Operator Practices, Training and Certification</w:t>
      </w:r>
    </w:p>
    <w:p w:rsidR="007175AF" w:rsidRPr="00F51B8B" w:rsidRDefault="007175AF" w:rsidP="00FD1248">
      <w:pPr>
        <w:numPr>
          <w:ilvl w:val="0"/>
          <w:numId w:val="23"/>
        </w:numPr>
        <w:tabs>
          <w:tab w:val="left" w:pos="1080"/>
          <w:tab w:val="left" w:pos="1440"/>
        </w:tabs>
        <w:spacing w:after="120"/>
        <w:rPr>
          <w:szCs w:val="22"/>
        </w:rPr>
      </w:pPr>
      <w:r w:rsidRPr="00F51B8B">
        <w:rPr>
          <w:szCs w:val="22"/>
          <w:u w:val="single"/>
        </w:rPr>
        <w:t>Operating Practices</w:t>
      </w:r>
      <w:r w:rsidRPr="00F51B8B">
        <w:rPr>
          <w:szCs w:val="22"/>
        </w:rPr>
        <w:t xml:space="preserve">.  The owner or operator shall comply with the operating practices as set forth in 40 CFR 60.53b(b) and (c) </w:t>
      </w:r>
      <w:r w:rsidRPr="00F51B8B">
        <w:t>of 40 CFR 60, Subpart Eb</w:t>
      </w:r>
      <w:r w:rsidRPr="00F51B8B">
        <w:rPr>
          <w:szCs w:val="22"/>
        </w:rPr>
        <w:t xml:space="preserve">. [Rule 62-204.800(8)(b)7., F.A.C.; </w:t>
      </w:r>
      <w:r w:rsidRPr="00F51B8B">
        <w:t xml:space="preserve">and, </w:t>
      </w:r>
      <w:r w:rsidRPr="00F51B8B">
        <w:rPr>
          <w:szCs w:val="22"/>
        </w:rPr>
        <w:t>40 CFR 60.53b.]</w:t>
      </w:r>
    </w:p>
    <w:p w:rsidR="008E27B4" w:rsidRPr="000A0FE3" w:rsidRDefault="008E27B4" w:rsidP="000A0FE3">
      <w:pPr>
        <w:pStyle w:val="ListParagraph"/>
        <w:numPr>
          <w:ilvl w:val="0"/>
          <w:numId w:val="25"/>
        </w:numPr>
        <w:tabs>
          <w:tab w:val="left" w:pos="360"/>
          <w:tab w:val="left" w:pos="720"/>
          <w:tab w:val="left" w:pos="1080"/>
          <w:tab w:val="left" w:pos="1440"/>
        </w:tabs>
        <w:rPr>
          <w:szCs w:val="22"/>
          <w:highlight w:val="yellow"/>
          <w:u w:val="double"/>
        </w:rPr>
      </w:pPr>
      <w:r w:rsidRPr="000A0FE3">
        <w:rPr>
          <w:szCs w:val="22"/>
          <w:highlight w:val="yellow"/>
          <w:u w:val="double"/>
        </w:rPr>
        <w:t>Best Management Practices (BMP’s) for Biosolids Utilization.  To ensure good mixing of biosolids with other waste processed in MWC Units 1, 2, 3 and 4, the owner or operator shall document and employ best management practices (BMP’s) when utilizing biosolids (dewatered sewage sludge) and include the following minimum requirements:</w:t>
      </w:r>
    </w:p>
    <w:p w:rsidR="008E27B4" w:rsidRPr="000A0FE3" w:rsidRDefault="008E27B4" w:rsidP="00767F82">
      <w:pPr>
        <w:numPr>
          <w:ilvl w:val="1"/>
          <w:numId w:val="18"/>
        </w:numPr>
        <w:suppressAutoHyphens/>
        <w:ind w:left="720"/>
        <w:rPr>
          <w:szCs w:val="22"/>
          <w:highlight w:val="yellow"/>
          <w:u w:val="double"/>
        </w:rPr>
      </w:pPr>
      <w:r w:rsidRPr="000A0FE3">
        <w:rPr>
          <w:szCs w:val="22"/>
          <w:highlight w:val="yellow"/>
          <w:u w:val="double"/>
        </w:rPr>
        <w:t>The BMP’s shall be incorporated into the site-specific municipal waste combustor operator training and certification pursuant to Department’s MWC Rule and 40 CFR 60, Subpart Eb, 60.54b, Standards for Municipal Waste Combustor Operator Training and Certification.</w:t>
      </w:r>
    </w:p>
    <w:p w:rsidR="008E27B4" w:rsidRPr="000A0FE3" w:rsidRDefault="008E27B4" w:rsidP="00767F82">
      <w:pPr>
        <w:numPr>
          <w:ilvl w:val="1"/>
          <w:numId w:val="18"/>
        </w:numPr>
        <w:suppressAutoHyphens/>
        <w:ind w:left="720"/>
        <w:rPr>
          <w:szCs w:val="22"/>
          <w:highlight w:val="yellow"/>
          <w:u w:val="double"/>
        </w:rPr>
      </w:pPr>
      <w:r w:rsidRPr="000A0FE3">
        <w:rPr>
          <w:szCs w:val="22"/>
          <w:highlight w:val="yellow"/>
          <w:u w:val="double"/>
        </w:rPr>
        <w:t xml:space="preserve">The BMP’s shall provide for operator training and identify and implement practices that promote good mixing and combustion.  </w:t>
      </w:r>
    </w:p>
    <w:p w:rsidR="008E27B4" w:rsidRPr="000A0FE3" w:rsidRDefault="008E27B4" w:rsidP="00767F82">
      <w:pPr>
        <w:numPr>
          <w:ilvl w:val="1"/>
          <w:numId w:val="18"/>
        </w:numPr>
        <w:suppressAutoHyphens/>
        <w:ind w:left="720"/>
        <w:rPr>
          <w:szCs w:val="22"/>
          <w:highlight w:val="yellow"/>
          <w:u w:val="double"/>
        </w:rPr>
      </w:pPr>
      <w:r w:rsidRPr="000A0FE3">
        <w:rPr>
          <w:szCs w:val="22"/>
          <w:highlight w:val="yellow"/>
          <w:u w:val="double"/>
        </w:rPr>
        <w:t xml:space="preserve">All mixing shall occur in a waste storage bunker or refuse pit.  Biosolids shall not be placed on the tipping floor, or alone, in a waste storage bunker.  </w:t>
      </w:r>
    </w:p>
    <w:p w:rsidR="008E27B4" w:rsidRPr="000A0FE3" w:rsidRDefault="008E27B4" w:rsidP="00767F82">
      <w:pPr>
        <w:numPr>
          <w:ilvl w:val="1"/>
          <w:numId w:val="18"/>
        </w:numPr>
        <w:suppressAutoHyphens/>
        <w:ind w:left="720"/>
        <w:rPr>
          <w:szCs w:val="22"/>
          <w:highlight w:val="yellow"/>
          <w:u w:val="double"/>
        </w:rPr>
      </w:pPr>
      <w:r w:rsidRPr="000A0FE3">
        <w:rPr>
          <w:szCs w:val="22"/>
          <w:highlight w:val="yellow"/>
          <w:u w:val="double"/>
        </w:rPr>
        <w:t xml:space="preserve">The operator shall evenly spread biosolids with the crane grapple(s) over the top of the MSW in the waste storage bunker.  Other MSW may be spread over the top of the biosolids.  </w:t>
      </w:r>
    </w:p>
    <w:p w:rsidR="008E27B4" w:rsidRPr="000A0FE3" w:rsidRDefault="008E27B4" w:rsidP="00767F82">
      <w:pPr>
        <w:numPr>
          <w:ilvl w:val="1"/>
          <w:numId w:val="18"/>
        </w:numPr>
        <w:suppressAutoHyphens/>
        <w:ind w:left="720"/>
        <w:rPr>
          <w:szCs w:val="22"/>
          <w:highlight w:val="yellow"/>
          <w:u w:val="double"/>
        </w:rPr>
      </w:pPr>
      <w:r w:rsidRPr="000A0FE3">
        <w:rPr>
          <w:szCs w:val="22"/>
          <w:highlight w:val="yellow"/>
          <w:u w:val="double"/>
        </w:rPr>
        <w:t xml:space="preserve">Well-mixed (combined) materials shall be fed directly into the combustor feed hopper.  </w:t>
      </w:r>
    </w:p>
    <w:p w:rsidR="008E27B4" w:rsidRPr="000A0FE3" w:rsidRDefault="008E27B4" w:rsidP="00767F82">
      <w:pPr>
        <w:numPr>
          <w:ilvl w:val="1"/>
          <w:numId w:val="18"/>
        </w:numPr>
        <w:suppressAutoHyphens/>
        <w:ind w:left="720"/>
        <w:rPr>
          <w:szCs w:val="22"/>
          <w:highlight w:val="yellow"/>
          <w:u w:val="double"/>
        </w:rPr>
      </w:pPr>
      <w:r w:rsidRPr="000A0FE3">
        <w:rPr>
          <w:szCs w:val="22"/>
          <w:highlight w:val="yellow"/>
          <w:u w:val="double"/>
        </w:rPr>
        <w:t xml:space="preserve">The owner or operator shall maintain records including the source, classification and typical characteristics (e.g. metals, pathogen results, solids) and amount introduced into the process. </w:t>
      </w:r>
    </w:p>
    <w:p w:rsidR="008E27B4" w:rsidRPr="000A0FE3" w:rsidRDefault="008E27B4" w:rsidP="000164ED">
      <w:pPr>
        <w:tabs>
          <w:tab w:val="left" w:pos="1080"/>
          <w:tab w:val="left" w:pos="1440"/>
        </w:tabs>
        <w:spacing w:after="120"/>
        <w:ind w:left="360"/>
        <w:rPr>
          <w:rFonts w:eastAsia="Calibri"/>
          <w:b/>
          <w:szCs w:val="22"/>
          <w:u w:val="double"/>
        </w:rPr>
      </w:pPr>
      <w:r w:rsidRPr="000A0FE3">
        <w:rPr>
          <w:szCs w:val="22"/>
          <w:highlight w:val="yellow"/>
          <w:u w:val="double"/>
        </w:rPr>
        <w:t xml:space="preserve">[Rules 62-4.070(1) and (3), F.A.C., Reasonable Assurance; Department’s MWC Rule and </w:t>
      </w:r>
      <w:r w:rsidR="00C07A03" w:rsidRPr="000A0FE3">
        <w:rPr>
          <w:szCs w:val="22"/>
          <w:highlight w:val="yellow"/>
          <w:u w:val="double"/>
        </w:rPr>
        <w:t xml:space="preserve">40 CFR 60, </w:t>
      </w:r>
      <w:r w:rsidR="004C29DC" w:rsidRPr="000A0FE3">
        <w:rPr>
          <w:szCs w:val="22"/>
          <w:highlight w:val="yellow"/>
          <w:u w:val="double"/>
        </w:rPr>
        <w:t>Subpart Eb</w:t>
      </w:r>
      <w:r w:rsidRPr="000A0FE3">
        <w:rPr>
          <w:szCs w:val="22"/>
          <w:highlight w:val="yellow"/>
          <w:u w:val="double"/>
        </w:rPr>
        <w:t>, and Permit No. 0570261-016-AC/PSD-FL-121E and PSD-FL-369D, Specific Condition 11.]</w:t>
      </w:r>
    </w:p>
    <w:p w:rsidR="007175AF" w:rsidRPr="00F51B8B" w:rsidRDefault="007175AF" w:rsidP="007175AF">
      <w:pPr>
        <w:tabs>
          <w:tab w:val="left" w:pos="1080"/>
          <w:tab w:val="left" w:pos="1440"/>
        </w:tabs>
        <w:spacing w:after="120" w:line="276" w:lineRule="auto"/>
        <w:rPr>
          <w:rFonts w:eastAsia="Calibri"/>
          <w:b/>
          <w:szCs w:val="22"/>
          <w:u w:val="single"/>
        </w:rPr>
      </w:pPr>
      <w:r w:rsidRPr="00F51B8B">
        <w:rPr>
          <w:rFonts w:eastAsia="Calibri"/>
          <w:b/>
          <w:szCs w:val="22"/>
          <w:u w:val="single"/>
        </w:rPr>
        <w:t>NSPS 40 CFR 60 Requirements</w:t>
      </w:r>
    </w:p>
    <w:p w:rsidR="007175AF" w:rsidRPr="00F51B8B" w:rsidRDefault="007175AF" w:rsidP="000A0FE3">
      <w:pPr>
        <w:numPr>
          <w:ilvl w:val="0"/>
          <w:numId w:val="26"/>
        </w:numPr>
        <w:tabs>
          <w:tab w:val="left" w:pos="360"/>
          <w:tab w:val="left" w:pos="1080"/>
          <w:tab w:val="left" w:pos="1440"/>
        </w:tabs>
        <w:spacing w:after="120"/>
        <w:rPr>
          <w:rFonts w:eastAsia="Calibri"/>
          <w:szCs w:val="22"/>
        </w:rPr>
      </w:pPr>
      <w:r w:rsidRPr="00F51B8B">
        <w:rPr>
          <w:rFonts w:eastAsia="Calibri"/>
          <w:szCs w:val="22"/>
          <w:u w:val="single"/>
        </w:rPr>
        <w:t>NSPS Requirements - Subpart Eb</w:t>
      </w:r>
      <w:r w:rsidRPr="00F51B8B">
        <w:rPr>
          <w:rFonts w:eastAsia="Calibri"/>
          <w:szCs w:val="22"/>
        </w:rPr>
        <w:t xml:space="preserve">.  Except as otherwise provided in this permit, these emissions units  shall comply with all applicable provisions of 40 CFR 60, Subpart Eb, Large Municipal Waste </w:t>
      </w:r>
      <w:r w:rsidRPr="00F51B8B">
        <w:t>Combustors</w:t>
      </w:r>
      <w:r w:rsidRPr="00F51B8B">
        <w:rPr>
          <w:rFonts w:eastAsia="Calibri"/>
          <w:szCs w:val="22"/>
        </w:rPr>
        <w:t xml:space="preserve">, </w:t>
      </w:r>
      <w:r w:rsidRPr="00F51B8B">
        <w:t>adopted and incorporated by reference</w:t>
      </w:r>
      <w:r w:rsidRPr="00F51B8B">
        <w:rPr>
          <w:rFonts w:eastAsia="Calibri"/>
          <w:szCs w:val="22"/>
        </w:rPr>
        <w:t xml:space="preserve"> in Rule 62-204.800(8)(b), F.A.C.; except that the Secretary is not the Administrator for purposes of the authorities cited at 40 CFR 60.50b(n).  These emissions units shall comply with all applicable provisions of</w:t>
      </w:r>
      <w:r w:rsidRPr="00F51B8B">
        <w:rPr>
          <w:rFonts w:eastAsia="Calibri"/>
          <w:b/>
          <w:szCs w:val="22"/>
        </w:rPr>
        <w:t xml:space="preserve"> Appendix 40 CFR 60 Subpart Eb</w:t>
      </w:r>
      <w:r w:rsidRPr="00F51B8B">
        <w:rPr>
          <w:rFonts w:eastAsia="Calibri"/>
          <w:szCs w:val="22"/>
        </w:rPr>
        <w:t xml:space="preserve"> included with this permit.  [Rule 62-204.800(8</w:t>
      </w:r>
      <w:proofErr w:type="gramStart"/>
      <w:r w:rsidRPr="00F51B8B">
        <w:rPr>
          <w:rFonts w:eastAsia="Calibri"/>
          <w:szCs w:val="22"/>
        </w:rPr>
        <w:t>)(</w:t>
      </w:r>
      <w:proofErr w:type="gramEnd"/>
      <w:r w:rsidRPr="00F51B8B">
        <w:rPr>
          <w:rFonts w:eastAsia="Calibri"/>
          <w:szCs w:val="22"/>
        </w:rPr>
        <w:t>b)7., F.A.C.]</w:t>
      </w:r>
    </w:p>
    <w:p w:rsidR="007175AF" w:rsidRPr="00C5338B" w:rsidRDefault="007175AF" w:rsidP="000A0FE3">
      <w:pPr>
        <w:numPr>
          <w:ilvl w:val="0"/>
          <w:numId w:val="26"/>
        </w:numPr>
        <w:tabs>
          <w:tab w:val="left" w:pos="1080"/>
          <w:tab w:val="left" w:pos="1440"/>
        </w:tabs>
        <w:rPr>
          <w:rFonts w:eastAsia="Calibri"/>
          <w:szCs w:val="22"/>
        </w:rPr>
      </w:pPr>
      <w:r w:rsidRPr="00C5338B">
        <w:rPr>
          <w:rFonts w:eastAsia="Calibri"/>
          <w:szCs w:val="22"/>
          <w:u w:val="single"/>
        </w:rPr>
        <w:t>NSPS Requirements - Subpart A</w:t>
      </w:r>
      <w:r w:rsidRPr="00C5338B">
        <w:rPr>
          <w:rFonts w:eastAsia="Calibri"/>
          <w:szCs w:val="22"/>
        </w:rPr>
        <w:t>.  This emissions unit shall comply with all applicable requirements of 40 CFR 60, Subpart A, General Provisions, including:</w:t>
      </w:r>
    </w:p>
    <w:p w:rsidR="007175AF" w:rsidRPr="00F51B8B" w:rsidRDefault="007175AF" w:rsidP="007175AF">
      <w:pPr>
        <w:tabs>
          <w:tab w:val="left" w:pos="360"/>
          <w:tab w:val="left" w:pos="720"/>
          <w:tab w:val="left" w:pos="1080"/>
          <w:tab w:val="left" w:pos="1440"/>
        </w:tabs>
        <w:ind w:left="720" w:hanging="360"/>
      </w:pPr>
      <w:r w:rsidRPr="00F51B8B">
        <w:t>40 CFR 60.7, Notification and Recordkeeping</w:t>
      </w:r>
    </w:p>
    <w:p w:rsidR="007175AF" w:rsidRPr="00F51B8B" w:rsidRDefault="007175AF" w:rsidP="007175AF">
      <w:pPr>
        <w:tabs>
          <w:tab w:val="left" w:pos="360"/>
          <w:tab w:val="left" w:pos="720"/>
          <w:tab w:val="left" w:pos="1080"/>
          <w:tab w:val="left" w:pos="1440"/>
        </w:tabs>
        <w:ind w:left="720" w:hanging="360"/>
      </w:pPr>
      <w:r w:rsidRPr="00F51B8B">
        <w:t>40 CFR 60.8, Performance Tests</w:t>
      </w:r>
    </w:p>
    <w:p w:rsidR="007175AF" w:rsidRPr="00F51B8B" w:rsidRDefault="007175AF" w:rsidP="007175AF">
      <w:pPr>
        <w:tabs>
          <w:tab w:val="left" w:pos="360"/>
          <w:tab w:val="left" w:pos="720"/>
          <w:tab w:val="left" w:pos="1080"/>
          <w:tab w:val="left" w:pos="1440"/>
        </w:tabs>
        <w:ind w:left="720" w:hanging="360"/>
      </w:pPr>
      <w:r w:rsidRPr="00F51B8B">
        <w:t>40 CFR 60.11, Compliance with Standards and Maintenance Requirements</w:t>
      </w:r>
    </w:p>
    <w:p w:rsidR="007175AF" w:rsidRPr="00F51B8B" w:rsidRDefault="007175AF" w:rsidP="007175AF">
      <w:pPr>
        <w:tabs>
          <w:tab w:val="left" w:pos="360"/>
          <w:tab w:val="left" w:pos="720"/>
          <w:tab w:val="left" w:pos="1080"/>
          <w:tab w:val="left" w:pos="1440"/>
        </w:tabs>
        <w:ind w:left="720" w:hanging="360"/>
      </w:pPr>
      <w:r w:rsidRPr="00F51B8B">
        <w:t>40 CFR 60.12, Circumvention</w:t>
      </w:r>
    </w:p>
    <w:p w:rsidR="007175AF" w:rsidRPr="00F51B8B" w:rsidRDefault="007175AF" w:rsidP="007175AF">
      <w:pPr>
        <w:tabs>
          <w:tab w:val="left" w:pos="360"/>
          <w:tab w:val="left" w:pos="720"/>
          <w:tab w:val="left" w:pos="1080"/>
          <w:tab w:val="left" w:pos="1440"/>
        </w:tabs>
        <w:ind w:left="720" w:hanging="360"/>
      </w:pPr>
      <w:r w:rsidRPr="00F51B8B">
        <w:t>40 CFR 60.13, Monitoring Requirements</w:t>
      </w:r>
    </w:p>
    <w:p w:rsidR="007175AF" w:rsidRPr="007175AF" w:rsidRDefault="007175AF" w:rsidP="008E27B4">
      <w:pPr>
        <w:tabs>
          <w:tab w:val="left" w:pos="360"/>
          <w:tab w:val="left" w:pos="1080"/>
          <w:tab w:val="left" w:pos="1440"/>
        </w:tabs>
        <w:spacing w:after="120"/>
        <w:ind w:left="360"/>
      </w:pPr>
      <w:r w:rsidRPr="00F51B8B">
        <w:t>40 CFR 60.19, General Notification and Reporting Requirements,</w:t>
      </w:r>
      <w:r>
        <w:t xml:space="preserve"> </w:t>
      </w:r>
      <w:r w:rsidRPr="00F51B8B">
        <w:rPr>
          <w:rFonts w:eastAsia="Calibri"/>
        </w:rPr>
        <w:t xml:space="preserve">which have been adopted by reference in Rule 62-204.800(8)(d), F.A.C.; except that the Secretary is not the Administrator for purposes of 40 CFR 60.4, 40 CFR 60.8(b)(2) and (3), 40 CFR 60.11(e)(7) and (8), 40 CFR </w:t>
      </w:r>
      <w:r w:rsidRPr="00F51B8B">
        <w:rPr>
          <w:rFonts w:eastAsia="Calibri"/>
          <w:szCs w:val="22"/>
        </w:rPr>
        <w:t>60.13(g), (</w:t>
      </w:r>
      <w:proofErr w:type="spellStart"/>
      <w:r w:rsidRPr="00F51B8B">
        <w:rPr>
          <w:rFonts w:eastAsia="Calibri"/>
          <w:szCs w:val="22"/>
        </w:rPr>
        <w:t>i</w:t>
      </w:r>
      <w:proofErr w:type="spellEnd"/>
      <w:r w:rsidRPr="00F51B8B">
        <w:rPr>
          <w:rFonts w:eastAsia="Calibri"/>
          <w:szCs w:val="22"/>
        </w:rPr>
        <w:t>) and (j)(2), and 40 CFR 60.16.  This emissions unit shall comply with all applicable provisions of</w:t>
      </w:r>
      <w:r w:rsidRPr="00F51B8B">
        <w:rPr>
          <w:rFonts w:eastAsia="Calibri"/>
          <w:b/>
          <w:szCs w:val="22"/>
        </w:rPr>
        <w:t xml:space="preserve"> </w:t>
      </w:r>
      <w:r w:rsidRPr="00F51B8B">
        <w:rPr>
          <w:rFonts w:eastAsia="Calibri"/>
          <w:b/>
        </w:rPr>
        <w:t>Appendix 40 CFR 60 Subpart A</w:t>
      </w:r>
      <w:r w:rsidRPr="00F51B8B">
        <w:rPr>
          <w:rFonts w:eastAsia="Calibri"/>
        </w:rPr>
        <w:t xml:space="preserve"> included with this permit.  [Rule 62-204.800(8)(d), F.A.C.]</w:t>
      </w:r>
    </w:p>
    <w:p w:rsidR="007175AF" w:rsidRDefault="007175AF" w:rsidP="007175AF">
      <w:pPr>
        <w:tabs>
          <w:tab w:val="left" w:pos="1080"/>
          <w:tab w:val="left" w:pos="1440"/>
        </w:tabs>
        <w:spacing w:after="120"/>
        <w:rPr>
          <w:rFonts w:eastAsia="Calibri"/>
          <w:szCs w:val="22"/>
        </w:rPr>
      </w:pPr>
      <w:r w:rsidRPr="00F51B8B">
        <w:rPr>
          <w:rFonts w:eastAsia="Calibri"/>
          <w:b/>
          <w:szCs w:val="22"/>
          <w:u w:val="single"/>
        </w:rPr>
        <w:t>Other Requirements</w:t>
      </w:r>
    </w:p>
    <w:p w:rsidR="004A6969" w:rsidRDefault="007175AF" w:rsidP="000A0FE3">
      <w:pPr>
        <w:numPr>
          <w:ilvl w:val="0"/>
          <w:numId w:val="26"/>
        </w:numPr>
        <w:tabs>
          <w:tab w:val="left" w:pos="1080"/>
          <w:tab w:val="left" w:pos="1440"/>
        </w:tabs>
        <w:rPr>
          <w:u w:val="single"/>
        </w:rPr>
      </w:pPr>
      <w:r w:rsidRPr="00C5338B">
        <w:rPr>
          <w:rFonts w:eastAsia="Calibri"/>
          <w:szCs w:val="22"/>
          <w:u w:val="single"/>
        </w:rPr>
        <w:t>Acid Rain Part Application</w:t>
      </w:r>
      <w:r w:rsidRPr="00C5338B">
        <w:rPr>
          <w:rFonts w:eastAsia="Calibri"/>
        </w:rPr>
        <w:t>.  For any unit which is a solid waste incinerator, burning less than 20 percent fossil fuel as described in 40 CFR 72.6(b)(7), adopted and incorporated by reference at Rule 62-204.800, F.A.C., the designated representative of the source containing the unit shall submit a complete Acid Rain Part application governing such unit to the Department before March 1</w:t>
      </w:r>
      <w:r w:rsidRPr="00C5338B">
        <w:rPr>
          <w:rFonts w:eastAsia="Calibri"/>
          <w:vertAlign w:val="superscript"/>
        </w:rPr>
        <w:t>st</w:t>
      </w:r>
      <w:r w:rsidRPr="00C5338B">
        <w:rPr>
          <w:rFonts w:eastAsia="Calibri"/>
        </w:rPr>
        <w:t xml:space="preserve"> of the year following the three calendar </w:t>
      </w:r>
      <w:r w:rsidRPr="00C5338B">
        <w:rPr>
          <w:rFonts w:eastAsia="Calibri"/>
        </w:rPr>
        <w:lastRenderedPageBreak/>
        <w:t>year period in which the incinerator consumed 20 percent or more fossil fuel on a British thermal unit (BTU) basis.  [Rule 62-214.320(1)(h), F.A.C.]</w:t>
      </w:r>
    </w:p>
    <w:p w:rsidR="009F0075" w:rsidRDefault="009F0075" w:rsidP="009F0075">
      <w:pPr>
        <w:tabs>
          <w:tab w:val="left" w:pos="0"/>
        </w:tabs>
        <w:suppressAutoHyphens/>
        <w:spacing w:before="120" w:after="120"/>
        <w:rPr>
          <w:b/>
        </w:rPr>
      </w:pPr>
    </w:p>
    <w:p w:rsidR="00004B5C" w:rsidRDefault="00004B5C" w:rsidP="00051325">
      <w:pPr>
        <w:tabs>
          <w:tab w:val="left" w:pos="0"/>
        </w:tabs>
        <w:suppressAutoHyphens/>
        <w:spacing w:before="120" w:after="120"/>
        <w:rPr>
          <w:b/>
        </w:rPr>
        <w:sectPr w:rsidR="00004B5C" w:rsidSect="000115F4">
          <w:headerReference w:type="even" r:id="rId39"/>
          <w:headerReference w:type="default" r:id="rId40"/>
          <w:headerReference w:type="first" r:id="rId41"/>
          <w:pgSz w:w="12240" w:h="15840" w:code="1"/>
          <w:pgMar w:top="1080" w:right="1080" w:bottom="1080" w:left="1080" w:header="720" w:footer="348" w:gutter="0"/>
          <w:paperSrc w:first="15" w:other="15"/>
          <w:cols w:space="720"/>
        </w:sectPr>
      </w:pPr>
    </w:p>
    <w:p w:rsidR="00004B5C" w:rsidRPr="00B91D1B" w:rsidRDefault="00004B5C" w:rsidP="007501C2">
      <w:pPr>
        <w:spacing w:after="120"/>
        <w:rPr>
          <w:szCs w:val="22"/>
        </w:rPr>
      </w:pPr>
      <w:r>
        <w:rPr>
          <w:b/>
        </w:rPr>
        <w:lastRenderedPageBreak/>
        <w:t>Subsection C.  The specific conditions in this section apply to the following emissions units:</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004B5C" w:rsidTr="00A2359D">
        <w:trPr>
          <w:trHeight w:val="423"/>
        </w:trPr>
        <w:tc>
          <w:tcPr>
            <w:tcW w:w="939" w:type="dxa"/>
            <w:shd w:val="pct5" w:color="auto" w:fill="auto"/>
            <w:vAlign w:val="center"/>
          </w:tcPr>
          <w:p w:rsidR="00004B5C" w:rsidRPr="00D075B0" w:rsidRDefault="00004B5C" w:rsidP="007501C2">
            <w:pPr>
              <w:jc w:val="center"/>
              <w:rPr>
                <w:b/>
                <w:szCs w:val="22"/>
              </w:rPr>
            </w:pPr>
            <w:r w:rsidRPr="00D075B0">
              <w:rPr>
                <w:szCs w:val="22"/>
              </w:rPr>
              <w:br w:type="page"/>
            </w:r>
            <w:r w:rsidRPr="00D075B0">
              <w:rPr>
                <w:szCs w:val="22"/>
              </w:rPr>
              <w:br w:type="page"/>
            </w:r>
            <w:r w:rsidRPr="00D075B0">
              <w:rPr>
                <w:b/>
                <w:szCs w:val="22"/>
              </w:rPr>
              <w:t>EU No.</w:t>
            </w:r>
          </w:p>
        </w:tc>
        <w:tc>
          <w:tcPr>
            <w:tcW w:w="9015" w:type="dxa"/>
            <w:shd w:val="pct5" w:color="auto" w:fill="auto"/>
            <w:vAlign w:val="center"/>
          </w:tcPr>
          <w:p w:rsidR="00004B5C" w:rsidRPr="00D075B0" w:rsidRDefault="00004B5C" w:rsidP="007501C2">
            <w:pPr>
              <w:jc w:val="center"/>
              <w:rPr>
                <w:b/>
                <w:szCs w:val="22"/>
              </w:rPr>
            </w:pPr>
            <w:r w:rsidRPr="00D075B0">
              <w:rPr>
                <w:b/>
                <w:szCs w:val="22"/>
              </w:rPr>
              <w:t>Brief Description</w:t>
            </w:r>
          </w:p>
        </w:tc>
      </w:tr>
      <w:tr w:rsidR="00004B5C" w:rsidTr="00A2359D">
        <w:trPr>
          <w:trHeight w:val="351"/>
        </w:trPr>
        <w:tc>
          <w:tcPr>
            <w:tcW w:w="939" w:type="dxa"/>
            <w:vAlign w:val="center"/>
          </w:tcPr>
          <w:p w:rsidR="00004B5C" w:rsidRPr="000E0D30" w:rsidRDefault="007501C2" w:rsidP="002E0EEF">
            <w:pPr>
              <w:jc w:val="center"/>
              <w:rPr>
                <w:b/>
                <w:szCs w:val="22"/>
              </w:rPr>
            </w:pPr>
            <w:r w:rsidRPr="000E0D30">
              <w:rPr>
                <w:b/>
                <w:szCs w:val="22"/>
              </w:rPr>
              <w:t>100</w:t>
            </w:r>
          </w:p>
        </w:tc>
        <w:tc>
          <w:tcPr>
            <w:tcW w:w="9015" w:type="dxa"/>
            <w:vAlign w:val="center"/>
          </w:tcPr>
          <w:p w:rsidR="00004B5C" w:rsidRPr="00D075B0" w:rsidRDefault="007501C2" w:rsidP="007501C2">
            <w:pPr>
              <w:ind w:firstLine="213"/>
              <w:rPr>
                <w:szCs w:val="22"/>
              </w:rPr>
            </w:pPr>
            <w:r w:rsidRPr="005374A2">
              <w:t xml:space="preserve">Ash Building and Handling System </w:t>
            </w:r>
            <w:r>
              <w:t>-</w:t>
            </w:r>
            <w:r w:rsidRPr="005374A2">
              <w:t xml:space="preserve"> Baghouse</w:t>
            </w:r>
          </w:p>
        </w:tc>
      </w:tr>
      <w:tr w:rsidR="00004B5C" w:rsidRPr="00D075B0" w:rsidTr="00A2359D">
        <w:trPr>
          <w:trHeight w:val="333"/>
        </w:trPr>
        <w:tc>
          <w:tcPr>
            <w:tcW w:w="939" w:type="dxa"/>
            <w:vAlign w:val="center"/>
          </w:tcPr>
          <w:p w:rsidR="00004B5C" w:rsidRPr="000E0D30" w:rsidRDefault="007501C2" w:rsidP="002E0EEF">
            <w:pPr>
              <w:jc w:val="center"/>
              <w:rPr>
                <w:b/>
                <w:szCs w:val="22"/>
              </w:rPr>
            </w:pPr>
            <w:r w:rsidRPr="000E0D30">
              <w:rPr>
                <w:b/>
                <w:szCs w:val="22"/>
              </w:rPr>
              <w:t>112</w:t>
            </w:r>
          </w:p>
        </w:tc>
        <w:tc>
          <w:tcPr>
            <w:tcW w:w="9015" w:type="dxa"/>
            <w:vAlign w:val="center"/>
          </w:tcPr>
          <w:p w:rsidR="00004B5C" w:rsidRPr="00004B5C" w:rsidRDefault="007501C2" w:rsidP="007501C2">
            <w:pPr>
              <w:ind w:firstLine="213"/>
              <w:rPr>
                <w:highlight w:val="yellow"/>
              </w:rPr>
            </w:pPr>
            <w:r w:rsidRPr="005374A2">
              <w:t xml:space="preserve">Ash Building and Handling System </w:t>
            </w:r>
            <w:r>
              <w:t xml:space="preserve">- </w:t>
            </w:r>
            <w:r w:rsidRPr="005374A2">
              <w:t>Wet Scrubber</w:t>
            </w:r>
          </w:p>
        </w:tc>
      </w:tr>
    </w:tbl>
    <w:p w:rsidR="007501C2" w:rsidRDefault="007501C2" w:rsidP="007501C2">
      <w:pPr>
        <w:spacing w:before="120" w:after="120"/>
      </w:pPr>
      <w:r>
        <w:t xml:space="preserve">Flyash and bottom ash is collected and conveyed to the ash handling building.  The ash handling system is completely enclosed or covered to decrease the potential for fugitive emissions.  The ash is quenched and wetted before being temporarily stored in the ash handling facility and loaded onto a truck.  </w:t>
      </w:r>
      <w:r w:rsidRPr="009E0181">
        <w:t xml:space="preserve">A </w:t>
      </w:r>
      <w:r w:rsidRPr="00232A96">
        <w:t xml:space="preserve">baghouse </w:t>
      </w:r>
      <w:r w:rsidRPr="00644FB1">
        <w:t>and wet scrubber are</w:t>
      </w:r>
      <w:r>
        <w:t xml:space="preserve"> </w:t>
      </w:r>
      <w:r w:rsidRPr="009E0181">
        <w:t xml:space="preserve">located </w:t>
      </w:r>
      <w:r>
        <w:t>at</w:t>
      </w:r>
      <w:r w:rsidRPr="009E0181">
        <w:t xml:space="preserve"> the ash handling building as an added precaution for fugitive emissions.</w:t>
      </w:r>
      <w:r>
        <w:t xml:space="preserve">  The baghouse maintains negative pressure in the ash handling building.  </w:t>
      </w:r>
      <w:r w:rsidRPr="002A0930">
        <w:t xml:space="preserve">The baghouse filters the air at approximately </w:t>
      </w:r>
      <w:r>
        <w:t>12</w:t>
      </w:r>
      <w:r w:rsidRPr="00C06101">
        <w:t>,</w:t>
      </w:r>
      <w:r>
        <w:t>0</w:t>
      </w:r>
      <w:r w:rsidRPr="00C06101">
        <w:t>00</w:t>
      </w:r>
      <w:r w:rsidRPr="002A0930">
        <w:t xml:space="preserve"> acfm and vents directly to a </w:t>
      </w:r>
      <w:r>
        <w:t>2</w:t>
      </w:r>
      <w:r w:rsidRPr="002A0930">
        <w:t xml:space="preserve"> feet diameter outlet </w:t>
      </w:r>
      <w:r>
        <w:t xml:space="preserve">with a stack height of </w:t>
      </w:r>
      <w:r w:rsidRPr="002A0930">
        <w:t xml:space="preserve">approximately </w:t>
      </w:r>
      <w:r>
        <w:t>5</w:t>
      </w:r>
      <w:r w:rsidRPr="002A0930">
        <w:t xml:space="preserve"> feet.</w:t>
      </w:r>
    </w:p>
    <w:p w:rsidR="007501C2" w:rsidRPr="00625ECA" w:rsidRDefault="007501C2" w:rsidP="007501C2">
      <w:pPr>
        <w:spacing w:after="120"/>
        <w:rPr>
          <w:szCs w:val="22"/>
          <w:highlight w:val="green"/>
        </w:rPr>
      </w:pPr>
      <w:r w:rsidRPr="006231B1">
        <w:rPr>
          <w:szCs w:val="22"/>
        </w:rPr>
        <w:t xml:space="preserve">The ash handling system began initial operation on </w:t>
      </w:r>
      <w:r>
        <w:rPr>
          <w:szCs w:val="22"/>
        </w:rPr>
        <w:t>December 18, 1986</w:t>
      </w:r>
      <w:r w:rsidRPr="006231B1">
        <w:rPr>
          <w:szCs w:val="22"/>
        </w:rPr>
        <w:t>.</w:t>
      </w:r>
    </w:p>
    <w:p w:rsidR="007501C2" w:rsidRDefault="007501C2" w:rsidP="007501C2">
      <w:pPr>
        <w:spacing w:after="120" w:line="240" w:lineRule="atLeast"/>
        <w:rPr>
          <w:i/>
        </w:rPr>
      </w:pPr>
      <w:r w:rsidRPr="00F51B8B">
        <w:rPr>
          <w:i/>
        </w:rPr>
        <w:t>{Permitting note(s):  Th</w:t>
      </w:r>
      <w:r>
        <w:rPr>
          <w:i/>
        </w:rPr>
        <w:t>i</w:t>
      </w:r>
      <w:r w:rsidRPr="00F51B8B">
        <w:rPr>
          <w:i/>
        </w:rPr>
        <w:t>s emissions unit</w:t>
      </w:r>
      <w:r>
        <w:rPr>
          <w:i/>
        </w:rPr>
        <w:t xml:space="preserve"> i</w:t>
      </w:r>
      <w:r w:rsidRPr="00F51B8B">
        <w:rPr>
          <w:i/>
        </w:rPr>
        <w:t>s regulated under Rule 62-210.300, F.A.C., Permits required; and, Prevention of Significant Deterioration (PSD) [PSD-FL-</w:t>
      </w:r>
      <w:r>
        <w:rPr>
          <w:i/>
        </w:rPr>
        <w:t xml:space="preserve">121 &amp; </w:t>
      </w:r>
      <w:r w:rsidRPr="00F51B8B">
        <w:rPr>
          <w:i/>
        </w:rPr>
        <w:t>PSD-FL-</w:t>
      </w:r>
      <w:r>
        <w:rPr>
          <w:i/>
        </w:rPr>
        <w:t>369</w:t>
      </w:r>
      <w:r w:rsidRPr="00F51B8B">
        <w:rPr>
          <w:i/>
        </w:rPr>
        <w:t>, as amended].  The ash conveying systems of E.U. ID No</w:t>
      </w:r>
      <w:r>
        <w:rPr>
          <w:i/>
        </w:rPr>
        <w:t>s</w:t>
      </w:r>
      <w:r w:rsidRPr="00F51B8B">
        <w:rPr>
          <w:i/>
        </w:rPr>
        <w:t xml:space="preserve">. </w:t>
      </w:r>
      <w:r w:rsidRPr="0085262D">
        <w:rPr>
          <w:i/>
        </w:rPr>
        <w:t>100 &amp; 112</w:t>
      </w:r>
      <w:r w:rsidRPr="00F51B8B">
        <w:rPr>
          <w:i/>
        </w:rPr>
        <w:t xml:space="preserve"> are regulated under 40 CFR 60, Subpart Cb, Emissions Guidelines (EG) and Compliance Times for Large Municipal Waste Combustors.}</w:t>
      </w:r>
    </w:p>
    <w:p w:rsidR="007501C2" w:rsidRPr="003D1798" w:rsidRDefault="007501C2" w:rsidP="007501C2">
      <w:pPr>
        <w:spacing w:after="120"/>
        <w:rPr>
          <w:b/>
          <w:szCs w:val="22"/>
          <w:u w:val="single"/>
        </w:rPr>
      </w:pPr>
      <w:r w:rsidRPr="003D1798">
        <w:rPr>
          <w:b/>
          <w:szCs w:val="22"/>
          <w:u w:val="single"/>
        </w:rPr>
        <w:t>Essential Potential to Emit (PTE) Parameters</w:t>
      </w:r>
    </w:p>
    <w:p w:rsidR="007501C2" w:rsidRPr="000C64BA" w:rsidRDefault="007501C2" w:rsidP="00DE7C94">
      <w:pPr>
        <w:numPr>
          <w:ilvl w:val="0"/>
          <w:numId w:val="10"/>
        </w:numPr>
        <w:tabs>
          <w:tab w:val="left" w:pos="1080"/>
          <w:tab w:val="left" w:pos="1440"/>
        </w:tabs>
        <w:spacing w:after="120"/>
      </w:pPr>
      <w:r w:rsidRPr="00565AD9">
        <w:rPr>
          <w:szCs w:val="22"/>
          <w:u w:val="single"/>
        </w:rPr>
        <w:t>Hours of Operation</w:t>
      </w:r>
      <w:r w:rsidRPr="00565AD9">
        <w:rPr>
          <w:szCs w:val="22"/>
        </w:rPr>
        <w:t xml:space="preserve">.  </w:t>
      </w:r>
      <w:r w:rsidRPr="00F51B8B">
        <w:t>Th</w:t>
      </w:r>
      <w:r>
        <w:t>i</w:t>
      </w:r>
      <w:r w:rsidRPr="00F51B8B">
        <w:t xml:space="preserve">s emissions unit </w:t>
      </w:r>
      <w:r w:rsidRPr="00565AD9">
        <w:rPr>
          <w:szCs w:val="22"/>
        </w:rPr>
        <w:t xml:space="preserve">may operate continuously (8,760 hours/year).  [Rule 62-210.200 (Definitions - Potential to Emit (PTE), F.A.C.; and, </w:t>
      </w:r>
      <w:r w:rsidRPr="00DB2E4C">
        <w:rPr>
          <w:szCs w:val="22"/>
        </w:rPr>
        <w:t>PSD-FL-121 &amp; PSD-FL-369</w:t>
      </w:r>
      <w:r w:rsidRPr="00565AD9">
        <w:rPr>
          <w:szCs w:val="22"/>
        </w:rPr>
        <w:t>, as amended.]</w:t>
      </w:r>
    </w:p>
    <w:p w:rsidR="007501C2" w:rsidRDefault="007501C2" w:rsidP="00DE7C94">
      <w:pPr>
        <w:numPr>
          <w:ilvl w:val="0"/>
          <w:numId w:val="10"/>
        </w:numPr>
        <w:spacing w:after="120"/>
        <w:ind w:right="86"/>
        <w:rPr>
          <w:szCs w:val="22"/>
        </w:rPr>
      </w:pPr>
      <w:r w:rsidRPr="00F51B8B">
        <w:rPr>
          <w:szCs w:val="22"/>
          <w:u w:val="single"/>
        </w:rPr>
        <w:t>Emissions Unit Operating Rate Limitation After Testing</w:t>
      </w:r>
      <w:r w:rsidRPr="00F51B8B">
        <w:rPr>
          <w:szCs w:val="22"/>
        </w:rPr>
        <w:t>.  See the related testing provisions in Appendix TR, Facility-wide Testing Requirements.  [Rule 62-297.310(2), F.A.C.]</w:t>
      </w:r>
    </w:p>
    <w:p w:rsidR="007501C2" w:rsidRPr="00F51B8B" w:rsidRDefault="007501C2" w:rsidP="007501C2">
      <w:pPr>
        <w:spacing w:after="120"/>
        <w:ind w:right="86"/>
        <w:rPr>
          <w:szCs w:val="22"/>
        </w:rPr>
      </w:pPr>
      <w:r w:rsidRPr="00594AA4">
        <w:rPr>
          <w:b/>
          <w:u w:val="single"/>
        </w:rPr>
        <w:t>Air Pollution Control Technologies and Measures</w:t>
      </w:r>
    </w:p>
    <w:p w:rsidR="007501C2" w:rsidRPr="00EA62AC" w:rsidRDefault="007501C2" w:rsidP="00DE7C94">
      <w:pPr>
        <w:numPr>
          <w:ilvl w:val="0"/>
          <w:numId w:val="10"/>
        </w:numPr>
        <w:tabs>
          <w:tab w:val="left" w:pos="1080"/>
          <w:tab w:val="left" w:pos="1440"/>
        </w:tabs>
      </w:pPr>
      <w:r w:rsidRPr="00EA62AC">
        <w:rPr>
          <w:szCs w:val="22"/>
          <w:u w:val="single"/>
        </w:rPr>
        <w:t>Wet Scrubber Controls</w:t>
      </w:r>
      <w:r w:rsidRPr="00EA62AC">
        <w:rPr>
          <w:szCs w:val="22"/>
        </w:rPr>
        <w:t>.  The ash handling building was expanded during the MWC Unit 4 project.  The building exhaust had been controlled by a baghouse installed in accordance with Permit No. PSD-FL-112B issued on October 14, 1987.  In conjunction with the ash building expansion, the permittee installed a wet dust collection system in addition to the existing baghouse to control the ventilation exhaust from the ash handling building.  The wet</w:t>
      </w:r>
      <w:r>
        <w:rPr>
          <w:szCs w:val="22"/>
        </w:rPr>
        <w:t xml:space="preserve"> scrubber shall be a “Whirl/Wet</w:t>
      </w:r>
      <w:r w:rsidRPr="00EA62AC">
        <w:rPr>
          <w:szCs w:val="22"/>
        </w:rPr>
        <w:t xml:space="preserve"> Dust Collector Size 70, Model H” (or equivalent) designed for the following specifications:</w:t>
      </w:r>
    </w:p>
    <w:p w:rsidR="007501C2" w:rsidRPr="00644FB1" w:rsidRDefault="007501C2" w:rsidP="00DE7C94">
      <w:pPr>
        <w:pStyle w:val="Default"/>
        <w:numPr>
          <w:ilvl w:val="0"/>
          <w:numId w:val="11"/>
        </w:numPr>
        <w:tabs>
          <w:tab w:val="left" w:pos="360"/>
          <w:tab w:val="left" w:pos="720"/>
        </w:tabs>
        <w:ind w:left="360" w:firstLine="0"/>
        <w:rPr>
          <w:sz w:val="22"/>
          <w:szCs w:val="22"/>
        </w:rPr>
      </w:pPr>
      <w:r w:rsidRPr="00644FB1">
        <w:rPr>
          <w:sz w:val="22"/>
          <w:szCs w:val="22"/>
        </w:rPr>
        <w:t>7,000 actual cubic feet per minute;</w:t>
      </w:r>
    </w:p>
    <w:p w:rsidR="007501C2" w:rsidRPr="00644FB1" w:rsidRDefault="007501C2" w:rsidP="00DE7C94">
      <w:pPr>
        <w:pStyle w:val="Default"/>
        <w:numPr>
          <w:ilvl w:val="0"/>
          <w:numId w:val="11"/>
        </w:numPr>
        <w:tabs>
          <w:tab w:val="left" w:pos="360"/>
          <w:tab w:val="left" w:pos="720"/>
        </w:tabs>
        <w:ind w:left="360" w:firstLine="0"/>
        <w:rPr>
          <w:sz w:val="22"/>
          <w:szCs w:val="22"/>
        </w:rPr>
      </w:pPr>
      <w:r w:rsidRPr="00644FB1">
        <w:rPr>
          <w:sz w:val="22"/>
          <w:szCs w:val="22"/>
        </w:rPr>
        <w:t>Approximately 40% control for submicron particles;</w:t>
      </w:r>
    </w:p>
    <w:p w:rsidR="007501C2" w:rsidRPr="00644FB1" w:rsidRDefault="007501C2" w:rsidP="00DE7C94">
      <w:pPr>
        <w:pStyle w:val="Default"/>
        <w:numPr>
          <w:ilvl w:val="0"/>
          <w:numId w:val="11"/>
        </w:numPr>
        <w:tabs>
          <w:tab w:val="left" w:pos="360"/>
          <w:tab w:val="left" w:pos="720"/>
        </w:tabs>
        <w:ind w:left="360" w:firstLine="0"/>
        <w:rPr>
          <w:sz w:val="22"/>
          <w:szCs w:val="22"/>
        </w:rPr>
      </w:pPr>
      <w:r w:rsidRPr="00644FB1">
        <w:rPr>
          <w:sz w:val="22"/>
          <w:szCs w:val="22"/>
        </w:rPr>
        <w:t>80% control for particles ≥ 1.0 micron;</w:t>
      </w:r>
    </w:p>
    <w:p w:rsidR="007501C2" w:rsidRPr="00644FB1" w:rsidRDefault="007501C2" w:rsidP="00DE7C94">
      <w:pPr>
        <w:pStyle w:val="Default"/>
        <w:numPr>
          <w:ilvl w:val="0"/>
          <w:numId w:val="11"/>
        </w:numPr>
        <w:tabs>
          <w:tab w:val="left" w:pos="360"/>
          <w:tab w:val="left" w:pos="720"/>
        </w:tabs>
        <w:ind w:left="360" w:firstLine="0"/>
        <w:rPr>
          <w:sz w:val="22"/>
          <w:szCs w:val="22"/>
        </w:rPr>
      </w:pPr>
      <w:r w:rsidRPr="00644FB1">
        <w:rPr>
          <w:sz w:val="22"/>
          <w:szCs w:val="22"/>
        </w:rPr>
        <w:t>95% control for particles ≥ 2.0 micron;</w:t>
      </w:r>
    </w:p>
    <w:p w:rsidR="007501C2" w:rsidRPr="00644FB1" w:rsidRDefault="007501C2" w:rsidP="00DE7C94">
      <w:pPr>
        <w:pStyle w:val="Default"/>
        <w:numPr>
          <w:ilvl w:val="0"/>
          <w:numId w:val="11"/>
        </w:numPr>
        <w:tabs>
          <w:tab w:val="left" w:pos="360"/>
          <w:tab w:val="left" w:pos="720"/>
        </w:tabs>
        <w:ind w:left="360" w:firstLine="0"/>
        <w:rPr>
          <w:sz w:val="22"/>
          <w:szCs w:val="22"/>
        </w:rPr>
      </w:pPr>
      <w:r w:rsidRPr="00644FB1">
        <w:rPr>
          <w:sz w:val="22"/>
          <w:szCs w:val="22"/>
        </w:rPr>
        <w:t>97% control for particles ≥ 3.0 micron;</w:t>
      </w:r>
    </w:p>
    <w:p w:rsidR="007501C2" w:rsidRPr="00644FB1" w:rsidRDefault="007501C2" w:rsidP="00DE7C94">
      <w:pPr>
        <w:pStyle w:val="Default"/>
        <w:numPr>
          <w:ilvl w:val="0"/>
          <w:numId w:val="11"/>
        </w:numPr>
        <w:tabs>
          <w:tab w:val="left" w:pos="360"/>
          <w:tab w:val="left" w:pos="720"/>
        </w:tabs>
        <w:ind w:left="360" w:firstLine="0"/>
        <w:rPr>
          <w:sz w:val="22"/>
          <w:szCs w:val="22"/>
        </w:rPr>
      </w:pPr>
      <w:r w:rsidRPr="00644FB1">
        <w:rPr>
          <w:sz w:val="22"/>
          <w:szCs w:val="22"/>
        </w:rPr>
        <w:t>98% control for particles ≥ 5.0 micron; and,</w:t>
      </w:r>
    </w:p>
    <w:p w:rsidR="007501C2" w:rsidRPr="00644FB1" w:rsidRDefault="007501C2" w:rsidP="002A1764">
      <w:pPr>
        <w:pStyle w:val="Default"/>
        <w:numPr>
          <w:ilvl w:val="0"/>
          <w:numId w:val="11"/>
        </w:numPr>
        <w:tabs>
          <w:tab w:val="left" w:pos="360"/>
          <w:tab w:val="left" w:pos="720"/>
        </w:tabs>
        <w:spacing w:after="120"/>
        <w:ind w:left="360" w:firstLine="0"/>
        <w:rPr>
          <w:sz w:val="22"/>
          <w:szCs w:val="22"/>
        </w:rPr>
      </w:pPr>
      <w:r w:rsidRPr="00644FB1">
        <w:rPr>
          <w:sz w:val="22"/>
          <w:szCs w:val="22"/>
        </w:rPr>
        <w:t>99% control for particles ≥ 10.0 micron.</w:t>
      </w:r>
    </w:p>
    <w:p w:rsidR="007501C2" w:rsidRPr="00885C6F" w:rsidRDefault="007501C2" w:rsidP="007501C2">
      <w:pPr>
        <w:tabs>
          <w:tab w:val="left" w:pos="1080"/>
          <w:tab w:val="left" w:pos="1440"/>
        </w:tabs>
        <w:spacing w:after="120"/>
        <w:ind w:left="360"/>
        <w:rPr>
          <w:szCs w:val="22"/>
          <w:highlight w:val="green"/>
        </w:rPr>
      </w:pPr>
      <w:r w:rsidRPr="00644FB1">
        <w:rPr>
          <w:szCs w:val="22"/>
        </w:rPr>
        <w:t xml:space="preserve">A Dwyer </w:t>
      </w:r>
      <w:proofErr w:type="spellStart"/>
      <w:r w:rsidRPr="00644FB1">
        <w:rPr>
          <w:szCs w:val="22"/>
        </w:rPr>
        <w:t>magnehelic</w:t>
      </w:r>
      <w:proofErr w:type="spellEnd"/>
      <w:r w:rsidRPr="00644FB1">
        <w:rPr>
          <w:szCs w:val="22"/>
        </w:rPr>
        <w:t xml:space="preserve"> pressure gauge/switch (or equivalent) shall be operated to measure the differential pressure across the unit control and control the water level to maintain a differential pressure of 8.0 ± </w:t>
      </w:r>
      <w:r w:rsidRPr="009F3C27">
        <w:rPr>
          <w:szCs w:val="22"/>
        </w:rPr>
        <w:t>1.5</w:t>
      </w:r>
      <w:r w:rsidRPr="00644FB1">
        <w:rPr>
          <w:szCs w:val="22"/>
        </w:rPr>
        <w:t xml:space="preserve"> inches of water column.  In addition, an alarm system shall be operated to warn of high water levels and low water levels.  [Rule 62-4.070</w:t>
      </w:r>
      <w:r>
        <w:rPr>
          <w:szCs w:val="22"/>
        </w:rPr>
        <w:t>(1)&amp;</w:t>
      </w:r>
      <w:r w:rsidRPr="00644FB1">
        <w:rPr>
          <w:szCs w:val="22"/>
        </w:rPr>
        <w:t xml:space="preserve">(3), F.A.C.; </w:t>
      </w:r>
      <w:r w:rsidRPr="00267A52">
        <w:rPr>
          <w:rFonts w:eastAsia="Calibri"/>
          <w:szCs w:val="22"/>
        </w:rPr>
        <w:t>Permit No</w:t>
      </w:r>
      <w:r>
        <w:rPr>
          <w:rFonts w:eastAsia="Calibri"/>
          <w:szCs w:val="22"/>
        </w:rPr>
        <w:t>s</w:t>
      </w:r>
      <w:r w:rsidRPr="00267A52">
        <w:rPr>
          <w:rFonts w:eastAsia="Calibri"/>
          <w:szCs w:val="22"/>
        </w:rPr>
        <w:t xml:space="preserve">. </w:t>
      </w:r>
      <w:r w:rsidRPr="00267A52">
        <w:t>0570261-010-AC/PSD-FL-369B, Specific Conditions 3.C.3. &amp; 3.C.9.</w:t>
      </w:r>
      <w:r>
        <w:t xml:space="preserve"> and </w:t>
      </w:r>
      <w:r w:rsidRPr="00873D36">
        <w:t>0570261-0</w:t>
      </w:r>
      <w:r>
        <w:t>15</w:t>
      </w:r>
      <w:r w:rsidRPr="00873D36">
        <w:t>-AC</w:t>
      </w:r>
      <w:r>
        <w:t>;</w:t>
      </w:r>
      <w:r w:rsidRPr="00644FB1">
        <w:rPr>
          <w:szCs w:val="22"/>
        </w:rPr>
        <w:t xml:space="preserve"> and, </w:t>
      </w:r>
      <w:r>
        <w:t>Applicant Request/Design.</w:t>
      </w:r>
      <w:r w:rsidRPr="00644FB1">
        <w:rPr>
          <w:szCs w:val="22"/>
        </w:rPr>
        <w:t>]</w:t>
      </w:r>
    </w:p>
    <w:p w:rsidR="000115F4" w:rsidRDefault="000115F4" w:rsidP="007501C2">
      <w:pPr>
        <w:spacing w:after="120"/>
        <w:rPr>
          <w:b/>
          <w:szCs w:val="22"/>
          <w:u w:val="single"/>
        </w:rPr>
      </w:pPr>
    </w:p>
    <w:p w:rsidR="007501C2" w:rsidRPr="00F51B8B" w:rsidRDefault="007501C2" w:rsidP="007501C2">
      <w:pPr>
        <w:spacing w:after="120"/>
        <w:rPr>
          <w:b/>
          <w:szCs w:val="22"/>
        </w:rPr>
      </w:pPr>
      <w:r w:rsidRPr="00F51B8B">
        <w:rPr>
          <w:b/>
          <w:szCs w:val="22"/>
          <w:u w:val="single"/>
        </w:rPr>
        <w:t>Emission Limitations and Standards</w:t>
      </w:r>
    </w:p>
    <w:p w:rsidR="007501C2" w:rsidRPr="00F51B8B" w:rsidRDefault="007501C2" w:rsidP="007501C2">
      <w:pPr>
        <w:spacing w:after="120"/>
        <w:rPr>
          <w:i/>
        </w:rPr>
      </w:pPr>
      <w:r w:rsidRPr="00F51B8B">
        <w:rPr>
          <w:i/>
        </w:rPr>
        <w:lastRenderedPageBreak/>
        <w:t>{Permitting note:  Table 1, Summary of Air Pollutant Standards and Terms, summarizes information for convenience purposes only.  This table does not supersede any of the terms or conditions of this permit.}</w:t>
      </w:r>
    </w:p>
    <w:p w:rsidR="007501C2" w:rsidRPr="00F51B8B" w:rsidRDefault="007501C2" w:rsidP="007501C2">
      <w:pPr>
        <w:spacing w:after="120"/>
        <w:rPr>
          <w:szCs w:val="22"/>
        </w:rPr>
      </w:pPr>
      <w:r w:rsidRPr="00F51B8B">
        <w:rPr>
          <w:szCs w:val="22"/>
        </w:rPr>
        <w:t>Unless otherwise specified, the averaging times for Specific Conditio</w:t>
      </w:r>
      <w:r w:rsidRPr="00950DF1">
        <w:rPr>
          <w:szCs w:val="22"/>
        </w:rPr>
        <w:t xml:space="preserve">ns </w:t>
      </w:r>
      <w:r w:rsidRPr="00950DF1">
        <w:rPr>
          <w:b/>
          <w:szCs w:val="22"/>
        </w:rPr>
        <w:t>C.4. -</w:t>
      </w:r>
      <w:r w:rsidRPr="00950DF1">
        <w:rPr>
          <w:szCs w:val="22"/>
        </w:rPr>
        <w:t xml:space="preserve"> </w:t>
      </w:r>
      <w:r w:rsidRPr="00950DF1">
        <w:rPr>
          <w:b/>
          <w:szCs w:val="22"/>
        </w:rPr>
        <w:t xml:space="preserve">C.8. </w:t>
      </w:r>
      <w:r w:rsidRPr="00950DF1">
        <w:rPr>
          <w:szCs w:val="22"/>
        </w:rPr>
        <w:t>a</w:t>
      </w:r>
      <w:r w:rsidRPr="00F51B8B">
        <w:rPr>
          <w:szCs w:val="22"/>
        </w:rPr>
        <w:t>re based on the specified averaging time of the applicable test method.</w:t>
      </w:r>
    </w:p>
    <w:p w:rsidR="007501C2" w:rsidRPr="00B80297" w:rsidRDefault="007501C2" w:rsidP="00DE7C94">
      <w:pPr>
        <w:numPr>
          <w:ilvl w:val="0"/>
          <w:numId w:val="10"/>
        </w:numPr>
        <w:tabs>
          <w:tab w:val="left" w:pos="1080"/>
          <w:tab w:val="left" w:pos="1440"/>
        </w:tabs>
        <w:spacing w:after="120"/>
      </w:pPr>
      <w:r w:rsidRPr="00B80297">
        <w:rPr>
          <w:u w:val="single"/>
        </w:rPr>
        <w:t>Baghouse</w:t>
      </w:r>
      <w:r>
        <w:rPr>
          <w:u w:val="single"/>
        </w:rPr>
        <w:t xml:space="preserve"> - PM</w:t>
      </w:r>
      <w:r w:rsidRPr="00B80297">
        <w:t xml:space="preserve">.  PM emissions from the ash handling facility baghouse shall not exceed 1.63 </w:t>
      </w:r>
      <w:r>
        <w:t>lb</w:t>
      </w:r>
      <w:r w:rsidRPr="00B80297">
        <w:t>s</w:t>
      </w:r>
      <w:r>
        <w:t>/</w:t>
      </w:r>
      <w:r w:rsidRPr="00B80297">
        <w:t>hour.  [</w:t>
      </w:r>
      <w:r w:rsidRPr="00B80297">
        <w:rPr>
          <w:rFonts w:eastAsia="Calibri"/>
          <w:szCs w:val="22"/>
        </w:rPr>
        <w:t>Permit No. 0570261-002-AC/</w:t>
      </w:r>
      <w:r w:rsidRPr="00B80297">
        <w:t>PSD-FL-121C.]</w:t>
      </w:r>
    </w:p>
    <w:p w:rsidR="007501C2" w:rsidRPr="00B80297" w:rsidRDefault="007501C2" w:rsidP="00DE7C94">
      <w:pPr>
        <w:numPr>
          <w:ilvl w:val="0"/>
          <w:numId w:val="10"/>
        </w:numPr>
        <w:tabs>
          <w:tab w:val="left" w:pos="1080"/>
          <w:tab w:val="left" w:pos="1440"/>
        </w:tabs>
        <w:spacing w:after="120"/>
      </w:pPr>
      <w:r w:rsidRPr="00B80297">
        <w:rPr>
          <w:u w:val="single"/>
        </w:rPr>
        <w:t>Baghouse</w:t>
      </w:r>
      <w:r>
        <w:rPr>
          <w:u w:val="single"/>
        </w:rPr>
        <w:t xml:space="preserve"> - VE</w:t>
      </w:r>
      <w:r w:rsidRPr="00B80297">
        <w:t>.  Visible emissions from the ash handling facility baghouse shall not exceed 5 percent opacity.  [</w:t>
      </w:r>
      <w:r w:rsidRPr="00B80297">
        <w:rPr>
          <w:rFonts w:eastAsia="Calibri"/>
          <w:szCs w:val="22"/>
        </w:rPr>
        <w:t>Permit No. 0570261-002-AC/</w:t>
      </w:r>
      <w:r w:rsidRPr="00B80297">
        <w:t>PSD-FL-121C.]</w:t>
      </w:r>
    </w:p>
    <w:p w:rsidR="007501C2" w:rsidRPr="005308EB" w:rsidRDefault="007501C2" w:rsidP="00DE7C94">
      <w:pPr>
        <w:numPr>
          <w:ilvl w:val="0"/>
          <w:numId w:val="10"/>
        </w:numPr>
        <w:tabs>
          <w:tab w:val="left" w:pos="1080"/>
          <w:tab w:val="left" w:pos="1440"/>
        </w:tabs>
      </w:pPr>
      <w:r w:rsidRPr="00AF666D">
        <w:rPr>
          <w:szCs w:val="22"/>
          <w:u w:val="single"/>
        </w:rPr>
        <w:t xml:space="preserve">Additional </w:t>
      </w:r>
      <w:r>
        <w:rPr>
          <w:szCs w:val="22"/>
          <w:u w:val="single"/>
        </w:rPr>
        <w:t xml:space="preserve">Emission Limitations and </w:t>
      </w:r>
      <w:r w:rsidRPr="00AF666D">
        <w:rPr>
          <w:szCs w:val="22"/>
          <w:u w:val="single"/>
        </w:rPr>
        <w:t>Standards</w:t>
      </w:r>
      <w:r>
        <w:rPr>
          <w:szCs w:val="22"/>
        </w:rPr>
        <w:t xml:space="preserve">.  </w:t>
      </w:r>
      <w:r w:rsidRPr="005308EB">
        <w:rPr>
          <w:szCs w:val="22"/>
        </w:rPr>
        <w:t xml:space="preserve">The following standards apply to each emissions point of this </w:t>
      </w:r>
      <w:r>
        <w:rPr>
          <w:szCs w:val="22"/>
        </w:rPr>
        <w:t xml:space="preserve">emissions </w:t>
      </w:r>
      <w:r w:rsidRPr="005308EB">
        <w:rPr>
          <w:szCs w:val="22"/>
        </w:rPr>
        <w:t>unit:</w:t>
      </w:r>
    </w:p>
    <w:p w:rsidR="007501C2" w:rsidRPr="00644FB1" w:rsidRDefault="007501C2" w:rsidP="007501C2">
      <w:pPr>
        <w:pStyle w:val="Default"/>
        <w:widowControl w:val="0"/>
        <w:ind w:left="360"/>
        <w:rPr>
          <w:sz w:val="22"/>
          <w:szCs w:val="22"/>
        </w:rPr>
      </w:pPr>
      <w:r w:rsidRPr="005308EB">
        <w:rPr>
          <w:sz w:val="22"/>
          <w:szCs w:val="22"/>
        </w:rPr>
        <w:t>a.</w:t>
      </w:r>
      <w:r w:rsidRPr="005308EB">
        <w:rPr>
          <w:sz w:val="22"/>
          <w:szCs w:val="22"/>
        </w:rPr>
        <w:tab/>
        <w:t>Visible emissions are limited to 5% opacity from each of the above listed emissions points controlled by a wet scrubber.</w:t>
      </w:r>
    </w:p>
    <w:p w:rsidR="007501C2" w:rsidRPr="00644FB1" w:rsidRDefault="007501C2" w:rsidP="007501C2">
      <w:pPr>
        <w:pStyle w:val="Default"/>
        <w:widowControl w:val="0"/>
        <w:ind w:left="360"/>
        <w:rPr>
          <w:sz w:val="22"/>
          <w:szCs w:val="22"/>
        </w:rPr>
      </w:pPr>
      <w:r w:rsidRPr="00644FB1">
        <w:rPr>
          <w:sz w:val="22"/>
          <w:szCs w:val="22"/>
        </w:rPr>
        <w:t>b.</w:t>
      </w:r>
      <w:r w:rsidRPr="00644FB1">
        <w:rPr>
          <w:sz w:val="22"/>
          <w:szCs w:val="22"/>
        </w:rPr>
        <w:tab/>
        <w:t>Fugitive emissions are limited to 10% opacity from any emissions point not controlled by a wet scrubber.</w:t>
      </w:r>
    </w:p>
    <w:p w:rsidR="007501C2" w:rsidRPr="00644FB1" w:rsidRDefault="007501C2" w:rsidP="007501C2">
      <w:pPr>
        <w:pStyle w:val="Default"/>
        <w:widowControl w:val="0"/>
        <w:ind w:left="360"/>
        <w:rPr>
          <w:sz w:val="22"/>
          <w:szCs w:val="22"/>
        </w:rPr>
      </w:pPr>
      <w:r w:rsidRPr="00644FB1">
        <w:rPr>
          <w:sz w:val="22"/>
          <w:szCs w:val="22"/>
        </w:rPr>
        <w:t>c.</w:t>
      </w:r>
      <w:r w:rsidRPr="00644FB1">
        <w:rPr>
          <w:sz w:val="22"/>
          <w:szCs w:val="22"/>
        </w:rPr>
        <w:tab/>
        <w:t>Emissions of particulate matter (PM) from the wet scrubber shall not exceed 0.066 lb/hour as determined by EPA Method 5.  No initial or subsequent PM stack tests are required as long compliance is demonstrated with the opacity standard and the wet scrubber</w:t>
      </w:r>
      <w:r>
        <w:rPr>
          <w:sz w:val="22"/>
          <w:szCs w:val="22"/>
        </w:rPr>
        <w:t xml:space="preserve"> is properly maintained.</w:t>
      </w:r>
    </w:p>
    <w:p w:rsidR="007501C2" w:rsidRPr="00644FB1" w:rsidRDefault="007501C2" w:rsidP="007501C2">
      <w:pPr>
        <w:pStyle w:val="Default"/>
        <w:widowControl w:val="0"/>
        <w:ind w:left="360"/>
        <w:rPr>
          <w:i/>
          <w:sz w:val="22"/>
          <w:szCs w:val="22"/>
        </w:rPr>
      </w:pPr>
      <w:r w:rsidRPr="00644FB1">
        <w:rPr>
          <w:i/>
          <w:sz w:val="22"/>
          <w:szCs w:val="22"/>
        </w:rPr>
        <w:t xml:space="preserve">{Permitting </w:t>
      </w:r>
      <w:r>
        <w:rPr>
          <w:i/>
          <w:sz w:val="22"/>
          <w:szCs w:val="22"/>
        </w:rPr>
        <w:t>n</w:t>
      </w:r>
      <w:r w:rsidRPr="00644FB1">
        <w:rPr>
          <w:i/>
          <w:sz w:val="22"/>
          <w:szCs w:val="22"/>
        </w:rPr>
        <w:t>ote:  The 5% opacity limitation is consistent with the design specifications and provides reasonable assurance that annual emissions of PM/PM</w:t>
      </w:r>
      <w:r w:rsidRPr="00644FB1">
        <w:rPr>
          <w:i/>
          <w:sz w:val="22"/>
          <w:szCs w:val="22"/>
          <w:vertAlign w:val="subscript"/>
        </w:rPr>
        <w:t>10</w:t>
      </w:r>
      <w:r w:rsidRPr="00644FB1">
        <w:rPr>
          <w:i/>
          <w:sz w:val="22"/>
          <w:szCs w:val="22"/>
        </w:rPr>
        <w:t xml:space="preserve"> for E</w:t>
      </w:r>
      <w:r>
        <w:rPr>
          <w:i/>
          <w:sz w:val="22"/>
          <w:szCs w:val="22"/>
        </w:rPr>
        <w:t>.</w:t>
      </w:r>
      <w:r w:rsidRPr="00644FB1">
        <w:rPr>
          <w:i/>
          <w:sz w:val="22"/>
          <w:szCs w:val="22"/>
        </w:rPr>
        <w:t>U</w:t>
      </w:r>
      <w:r>
        <w:rPr>
          <w:i/>
          <w:sz w:val="22"/>
          <w:szCs w:val="22"/>
        </w:rPr>
        <w:t>.</w:t>
      </w:r>
      <w:r w:rsidRPr="00644FB1">
        <w:rPr>
          <w:i/>
          <w:sz w:val="22"/>
          <w:szCs w:val="22"/>
        </w:rPr>
        <w:t xml:space="preserve"> ID Nos. 108, 110 &amp; 112  combined</w:t>
      </w:r>
      <w:r w:rsidRPr="00644FB1">
        <w:rPr>
          <w:i/>
          <w:szCs w:val="22"/>
        </w:rPr>
        <w:t xml:space="preserve"> </w:t>
      </w:r>
      <w:r w:rsidRPr="00644FB1">
        <w:rPr>
          <w:i/>
          <w:sz w:val="22"/>
          <w:szCs w:val="22"/>
        </w:rPr>
        <w:t>will be less than 0.40 TPY.}</w:t>
      </w:r>
    </w:p>
    <w:p w:rsidR="007501C2" w:rsidRPr="00874A82" w:rsidRDefault="007501C2" w:rsidP="007501C2">
      <w:pPr>
        <w:pStyle w:val="Default"/>
        <w:spacing w:after="120"/>
        <w:ind w:left="360" w:right="-144"/>
        <w:rPr>
          <w:sz w:val="22"/>
          <w:szCs w:val="22"/>
        </w:rPr>
      </w:pPr>
      <w:r w:rsidRPr="00644FB1">
        <w:rPr>
          <w:sz w:val="22"/>
          <w:szCs w:val="22"/>
        </w:rPr>
        <w:t>[Rules 62-4.070</w:t>
      </w:r>
      <w:r>
        <w:rPr>
          <w:sz w:val="22"/>
          <w:szCs w:val="22"/>
        </w:rPr>
        <w:t xml:space="preserve">(1)&amp;(3) and </w:t>
      </w:r>
      <w:r w:rsidRPr="00874A82">
        <w:rPr>
          <w:sz w:val="22"/>
          <w:szCs w:val="22"/>
        </w:rPr>
        <w:t xml:space="preserve">62-297.310(7)(b), </w:t>
      </w:r>
      <w:r w:rsidRPr="00644FB1">
        <w:rPr>
          <w:sz w:val="22"/>
          <w:szCs w:val="22"/>
        </w:rPr>
        <w:t xml:space="preserve">F.A.C.; and, </w:t>
      </w:r>
      <w:r w:rsidRPr="00644FB1">
        <w:rPr>
          <w:rFonts w:eastAsia="Calibri"/>
          <w:sz w:val="22"/>
          <w:szCs w:val="22"/>
        </w:rPr>
        <w:t>Permit No. 0570261-010-AC/PSD-FL-369B.</w:t>
      </w:r>
      <w:r w:rsidRPr="00644FB1">
        <w:rPr>
          <w:sz w:val="22"/>
          <w:szCs w:val="22"/>
        </w:rPr>
        <w:t>]</w:t>
      </w:r>
    </w:p>
    <w:p w:rsidR="007501C2" w:rsidRPr="00153804" w:rsidRDefault="007501C2" w:rsidP="00DE7C94">
      <w:pPr>
        <w:numPr>
          <w:ilvl w:val="0"/>
          <w:numId w:val="10"/>
        </w:numPr>
        <w:tabs>
          <w:tab w:val="left" w:pos="1080"/>
          <w:tab w:val="left" w:pos="1440"/>
        </w:tabs>
        <w:spacing w:after="120"/>
      </w:pPr>
      <w:r w:rsidRPr="00F51B8B">
        <w:rPr>
          <w:u w:val="single"/>
        </w:rPr>
        <w:t>Ash Handling Activities</w:t>
      </w:r>
      <w:r w:rsidRPr="00F51B8B">
        <w:t>.</w:t>
      </w:r>
      <w:r>
        <w:t xml:space="preserve">  </w:t>
      </w:r>
      <w:r w:rsidRPr="00153804">
        <w:t>The potential for dust generation by ash handling activities will be mitigated by quenching the ash prior to loading in ash transport trucks.  The ash handling facilities shall be enclosed. Unprocessed refuse storage areas which must be open for operational purposes (e.g., tipping floor of the refuse bunker while trucks are entering and leaving) will be under negative air pressure.  Residue from the grates, grate siftings, and ash from the combustor/boiler and fabric filter hoppers during normal operations shall be discharged into the ash quenching system, or otherwise handled in a manner to minimize visible dust.  The ash/residue in the ash handling building shall remain sufficiently moist to prevent dust during storage and handling operations.  [</w:t>
      </w:r>
      <w:r w:rsidRPr="00F51B8B">
        <w:rPr>
          <w:szCs w:val="22"/>
        </w:rPr>
        <w:t>Permit No.</w:t>
      </w:r>
      <w:r>
        <w:rPr>
          <w:szCs w:val="22"/>
        </w:rPr>
        <w:t xml:space="preserve"> 0570261-002-AC/</w:t>
      </w:r>
      <w:r w:rsidRPr="00153804">
        <w:t>PSD-FL-121C</w:t>
      </w:r>
      <w:r>
        <w:t xml:space="preserve">; </w:t>
      </w:r>
      <w:r w:rsidRPr="00F51B8B">
        <w:rPr>
          <w:szCs w:val="22"/>
        </w:rPr>
        <w:t>Rule 62-4.070</w:t>
      </w:r>
      <w:r>
        <w:rPr>
          <w:szCs w:val="22"/>
        </w:rPr>
        <w:t>(1)&amp;</w:t>
      </w:r>
      <w:r w:rsidRPr="00F51B8B">
        <w:rPr>
          <w:szCs w:val="22"/>
        </w:rPr>
        <w:t>(3), F.A.C.; and, 40 CFR 60.36b &amp; 40 CFR 60.55b.]</w:t>
      </w:r>
    </w:p>
    <w:p w:rsidR="007501C2" w:rsidRPr="00F51B8B" w:rsidRDefault="007501C2" w:rsidP="00DE7C94">
      <w:pPr>
        <w:numPr>
          <w:ilvl w:val="0"/>
          <w:numId w:val="10"/>
        </w:numPr>
        <w:tabs>
          <w:tab w:val="left" w:pos="1080"/>
          <w:tab w:val="left" w:pos="1440"/>
        </w:tabs>
      </w:pPr>
      <w:r w:rsidRPr="00F51B8B">
        <w:rPr>
          <w:rFonts w:eastAsia="Calibri"/>
          <w:b/>
          <w:szCs w:val="22"/>
        </w:rPr>
        <w:t>(This condition only applies to the ash conveying systems of E.U. ID No</w:t>
      </w:r>
      <w:r>
        <w:rPr>
          <w:rFonts w:eastAsia="Calibri"/>
          <w:b/>
          <w:szCs w:val="22"/>
        </w:rPr>
        <w:t>s</w:t>
      </w:r>
      <w:r w:rsidRPr="00F51B8B">
        <w:rPr>
          <w:rFonts w:eastAsia="Calibri"/>
          <w:b/>
          <w:szCs w:val="22"/>
        </w:rPr>
        <w:t xml:space="preserve">. </w:t>
      </w:r>
      <w:r w:rsidRPr="00CC2CF8">
        <w:rPr>
          <w:rFonts w:eastAsia="Calibri"/>
          <w:b/>
          <w:szCs w:val="22"/>
        </w:rPr>
        <w:t>100 &amp; 112</w:t>
      </w:r>
      <w:r w:rsidRPr="00F51B8B">
        <w:rPr>
          <w:rFonts w:eastAsia="Calibri"/>
          <w:b/>
          <w:szCs w:val="22"/>
        </w:rPr>
        <w:t xml:space="preserve">.)  </w:t>
      </w:r>
      <w:r w:rsidRPr="00F51B8B">
        <w:rPr>
          <w:u w:val="single"/>
        </w:rPr>
        <w:t>Fugitive Ash Emissions</w:t>
      </w:r>
      <w:r w:rsidRPr="00F51B8B">
        <w:t>.</w:t>
      </w:r>
    </w:p>
    <w:p w:rsidR="007501C2" w:rsidRPr="00F51B8B" w:rsidRDefault="007501C2" w:rsidP="007501C2">
      <w:pPr>
        <w:tabs>
          <w:tab w:val="left" w:pos="-1440"/>
          <w:tab w:val="left" w:pos="-720"/>
          <w:tab w:val="left" w:pos="630"/>
          <w:tab w:val="left" w:pos="3330"/>
          <w:tab w:val="left" w:pos="9360"/>
        </w:tabs>
        <w:ind w:left="360"/>
      </w:pPr>
      <w:r w:rsidRPr="00F51B8B">
        <w:t>a.</w:t>
      </w:r>
      <w:r w:rsidRPr="00F51B8B">
        <w:tab/>
        <w:t>No owner or operator of an affected facility shall cause to be discharged to the atmosphere visible emissions of combustion ash from an ash conveying system (including conveyor transfer points) in excess of 5 percent of the observation period (i.e., 9 minutes per 3-hour period), as determined by EPA Reference Method 22 observations as specified in 40 CFR 60.58b(k), except as provided in paragraphs b. and c.</w:t>
      </w:r>
    </w:p>
    <w:p w:rsidR="007501C2" w:rsidRPr="00F51B8B" w:rsidRDefault="007501C2" w:rsidP="007501C2">
      <w:pPr>
        <w:tabs>
          <w:tab w:val="left" w:pos="-1440"/>
          <w:tab w:val="left" w:pos="-720"/>
          <w:tab w:val="left" w:pos="630"/>
          <w:tab w:val="left" w:pos="2160"/>
          <w:tab w:val="left" w:pos="2880"/>
          <w:tab w:val="left" w:pos="3600"/>
          <w:tab w:val="left" w:pos="4320"/>
          <w:tab w:val="left" w:pos="5040"/>
          <w:tab w:val="left" w:pos="5760"/>
          <w:tab w:val="left" w:pos="6480"/>
          <w:tab w:val="left" w:pos="7200"/>
          <w:tab w:val="left" w:pos="7920"/>
          <w:tab w:val="left" w:pos="8640"/>
          <w:tab w:val="left" w:pos="9360"/>
        </w:tabs>
        <w:ind w:left="360"/>
      </w:pPr>
      <w:r w:rsidRPr="00F51B8B">
        <w:t>b.</w:t>
      </w:r>
      <w:r w:rsidRPr="00F51B8B">
        <w:tab/>
        <w:t>The emission limit specified in paragraph a. does not cover visible emissions discharged inside buildings or enclosures of ash conveying systems; however, the emission limit specified in paragraph a. does cover visible emissions discharged to the atmosphere from buildings or enclosures of ash conveying systems.</w:t>
      </w:r>
    </w:p>
    <w:p w:rsidR="007501C2" w:rsidRPr="00F51B8B" w:rsidRDefault="007501C2" w:rsidP="007501C2">
      <w:pPr>
        <w:tabs>
          <w:tab w:val="left" w:pos="-1440"/>
          <w:tab w:val="left" w:pos="-720"/>
          <w:tab w:val="left" w:pos="630"/>
          <w:tab w:val="left" w:pos="2160"/>
          <w:tab w:val="left" w:pos="2880"/>
          <w:tab w:val="left" w:pos="3600"/>
          <w:tab w:val="left" w:pos="4320"/>
          <w:tab w:val="left" w:pos="5040"/>
          <w:tab w:val="left" w:pos="5760"/>
          <w:tab w:val="left" w:pos="6480"/>
          <w:tab w:val="left" w:pos="7200"/>
          <w:tab w:val="left" w:pos="7920"/>
          <w:tab w:val="left" w:pos="8640"/>
          <w:tab w:val="left" w:pos="9360"/>
        </w:tabs>
        <w:ind w:left="360"/>
      </w:pPr>
      <w:r w:rsidRPr="00F51B8B">
        <w:t>c.</w:t>
      </w:r>
      <w:r w:rsidRPr="00F51B8B">
        <w:tab/>
        <w:t>The provisions of paragraph a. do not apply during maintenance and repair of ash conveying systems.</w:t>
      </w:r>
    </w:p>
    <w:p w:rsidR="007501C2" w:rsidRPr="000115F4" w:rsidRDefault="007501C2" w:rsidP="000115F4">
      <w:pPr>
        <w:tabs>
          <w:tab w:val="left" w:pos="-1440"/>
          <w:tab w:val="left" w:pos="-720"/>
          <w:tab w:val="left" w:pos="63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pPr>
      <w:r w:rsidRPr="00F51B8B">
        <w:t>[40 CFR 60.36b and 40 CFR 60.55b.]</w:t>
      </w:r>
    </w:p>
    <w:p w:rsidR="007501C2" w:rsidRPr="00451F93" w:rsidRDefault="007501C2" w:rsidP="007501C2">
      <w:pPr>
        <w:tabs>
          <w:tab w:val="left" w:pos="1080"/>
          <w:tab w:val="left" w:pos="1440"/>
        </w:tabs>
        <w:spacing w:after="120"/>
        <w:rPr>
          <w:highlight w:val="green"/>
        </w:rPr>
      </w:pPr>
      <w:r w:rsidRPr="00451F93">
        <w:rPr>
          <w:b/>
          <w:szCs w:val="22"/>
          <w:u w:val="single"/>
        </w:rPr>
        <w:t>Excess Emissions</w:t>
      </w:r>
    </w:p>
    <w:p w:rsidR="007501C2" w:rsidRPr="00885C6F" w:rsidRDefault="007501C2" w:rsidP="007501C2">
      <w:pPr>
        <w:tabs>
          <w:tab w:val="left" w:pos="1080"/>
          <w:tab w:val="left" w:pos="1440"/>
        </w:tabs>
        <w:spacing w:after="120"/>
        <w:rPr>
          <w:highlight w:val="green"/>
        </w:rPr>
      </w:pPr>
      <w:r w:rsidRPr="00F51B8B">
        <w:rPr>
          <w:szCs w:val="22"/>
        </w:rPr>
        <w:t>Rule 62-210.700 (Excess Emissions), F.A.C., cannot vary any requirement of an EG, NSPS or NESHAP provision.</w:t>
      </w:r>
    </w:p>
    <w:p w:rsidR="007501C2" w:rsidRPr="00F51B8B" w:rsidRDefault="007501C2" w:rsidP="00DE7C94">
      <w:pPr>
        <w:numPr>
          <w:ilvl w:val="0"/>
          <w:numId w:val="10"/>
        </w:numPr>
        <w:tabs>
          <w:tab w:val="left" w:pos="1080"/>
          <w:tab w:val="left" w:pos="1440"/>
        </w:tabs>
        <w:spacing w:after="120"/>
        <w:rPr>
          <w:szCs w:val="22"/>
        </w:rPr>
      </w:pPr>
      <w:r w:rsidRPr="00F51B8B">
        <w:rPr>
          <w:u w:val="single"/>
        </w:rPr>
        <w:t>Excess Emissions Allowed</w:t>
      </w:r>
      <w:r w:rsidRPr="00F51B8B">
        <w:t xml:space="preserve">.  Excess emissions resulting from startup, shutdown or malfunction of any emissions unit shall be permitted providing (1) best operational practices to minimize emissions are adhered </w:t>
      </w:r>
      <w:r w:rsidRPr="00F51B8B">
        <w:lastRenderedPageBreak/>
        <w:t>to and (2) the duration of excess emissions shall be minimized but in no case exceed two hours in any 24 hour period unless specifically authorized by the Department for longer duration.  [Rule 62-210.700(1), F.A.C.]</w:t>
      </w:r>
    </w:p>
    <w:p w:rsidR="007501C2" w:rsidRPr="00F51B8B" w:rsidRDefault="007501C2" w:rsidP="00DE7C94">
      <w:pPr>
        <w:numPr>
          <w:ilvl w:val="0"/>
          <w:numId w:val="10"/>
        </w:numPr>
        <w:tabs>
          <w:tab w:val="left" w:pos="1080"/>
          <w:tab w:val="left" w:pos="1440"/>
        </w:tabs>
        <w:spacing w:after="120"/>
        <w:rPr>
          <w:szCs w:val="22"/>
        </w:rPr>
      </w:pPr>
      <w:r w:rsidRPr="00F51B8B">
        <w:rPr>
          <w:u w:val="single"/>
        </w:rPr>
        <w:t>Excess Emissions Prohibited</w:t>
      </w:r>
      <w:r w:rsidRPr="00F51B8B">
        <w:t>.  Excess emissions which are caused entirely or in part by poor maintenance, poor operation, or any other equipment or process failure which may reasonably be prevented during startup, shutdown, or malfunction shall be prohibited.  [Rule 62-210.700(4), F.A.C.]</w:t>
      </w:r>
    </w:p>
    <w:p w:rsidR="007501C2" w:rsidRDefault="007501C2" w:rsidP="007501C2">
      <w:pPr>
        <w:tabs>
          <w:tab w:val="left" w:pos="1080"/>
          <w:tab w:val="left" w:pos="1440"/>
        </w:tabs>
        <w:spacing w:after="120"/>
        <w:rPr>
          <w:highlight w:val="green"/>
        </w:rPr>
      </w:pPr>
      <w:r w:rsidRPr="003E222B">
        <w:rPr>
          <w:b/>
          <w:u w:val="single"/>
        </w:rPr>
        <w:t>Monitoring Requirements</w:t>
      </w:r>
    </w:p>
    <w:p w:rsidR="007501C2" w:rsidRPr="00022066" w:rsidRDefault="007501C2" w:rsidP="00DE7C94">
      <w:pPr>
        <w:numPr>
          <w:ilvl w:val="0"/>
          <w:numId w:val="10"/>
        </w:numPr>
        <w:tabs>
          <w:tab w:val="left" w:pos="1080"/>
          <w:tab w:val="left" w:pos="1440"/>
        </w:tabs>
        <w:spacing w:after="120"/>
      </w:pPr>
      <w:r w:rsidRPr="00022066">
        <w:rPr>
          <w:szCs w:val="22"/>
          <w:u w:val="single"/>
        </w:rPr>
        <w:t>Wet Scrubber O&amp;M Plan</w:t>
      </w:r>
      <w:r w:rsidRPr="00022066">
        <w:rPr>
          <w:szCs w:val="22"/>
        </w:rPr>
        <w:t>.  For the wet scrubber, the permittee shall prepare an operation and maintenance (O&amp;M) plan to address proper operation, parametric monitoring, and a schedule for conducting periodic inspections and preventive maintenance.  Wet scrubber inspections and maintenance activities shall be recorded in a written log.  [Rule 62-4.070(1)&amp;(3), F.A.C.; and, Permit No. 0570261-010-AC/PSD-FL-369B.]</w:t>
      </w:r>
    </w:p>
    <w:p w:rsidR="007501C2" w:rsidRPr="00022066" w:rsidRDefault="007501C2" w:rsidP="00DE7C94">
      <w:pPr>
        <w:numPr>
          <w:ilvl w:val="0"/>
          <w:numId w:val="10"/>
        </w:numPr>
        <w:tabs>
          <w:tab w:val="left" w:pos="1080"/>
          <w:tab w:val="left" w:pos="1440"/>
        </w:tabs>
        <w:spacing w:after="120"/>
      </w:pPr>
      <w:r w:rsidRPr="00022066">
        <w:rPr>
          <w:szCs w:val="22"/>
          <w:u w:val="single"/>
        </w:rPr>
        <w:t>Wet Scrubber Monitoring</w:t>
      </w:r>
      <w:r w:rsidRPr="00022066">
        <w:rPr>
          <w:szCs w:val="22"/>
        </w:rPr>
        <w:t>.  The wet scrubber shall be operated in accordance with the manufacturer’s recommendations for the given operating conditions.  The permittee shall take corrective actions as necessary when the water level alarm activates.  [Rule 62-4.070(1)&amp;(3), F.A.C.; and, Permit No. 0570261-010-AC/PSD-FL-369B.]</w:t>
      </w:r>
    </w:p>
    <w:p w:rsidR="007501C2" w:rsidRPr="00F51B8B" w:rsidRDefault="007501C2" w:rsidP="007501C2">
      <w:pPr>
        <w:spacing w:after="120"/>
        <w:rPr>
          <w:b/>
          <w:szCs w:val="22"/>
          <w:u w:val="single"/>
        </w:rPr>
      </w:pPr>
      <w:r w:rsidRPr="00F51B8B">
        <w:rPr>
          <w:b/>
          <w:szCs w:val="22"/>
          <w:u w:val="single"/>
        </w:rPr>
        <w:t>Test Methods and Procedures</w:t>
      </w:r>
    </w:p>
    <w:p w:rsidR="007501C2" w:rsidRPr="00F51B8B" w:rsidRDefault="007501C2" w:rsidP="007501C2">
      <w:pPr>
        <w:spacing w:after="120"/>
        <w:rPr>
          <w:b/>
          <w:i/>
          <w:szCs w:val="22"/>
          <w:u w:val="single"/>
        </w:rPr>
      </w:pPr>
      <w:r w:rsidRPr="00F51B8B">
        <w:rPr>
          <w:i/>
          <w:szCs w:val="22"/>
        </w:rPr>
        <w:t>{Permitting note:  Table 2, Summary of Compliance Requirements, summarizes information for convenience purposes only.  This table does not supersede any of the terms or conditions of this permit.}</w:t>
      </w:r>
    </w:p>
    <w:p w:rsidR="007501C2" w:rsidRPr="00F51B8B" w:rsidRDefault="007501C2" w:rsidP="00DE7C94">
      <w:pPr>
        <w:numPr>
          <w:ilvl w:val="0"/>
          <w:numId w:val="10"/>
        </w:numPr>
        <w:tabs>
          <w:tab w:val="left" w:pos="1080"/>
          <w:tab w:val="left" w:pos="1440"/>
        </w:tabs>
        <w:spacing w:after="120"/>
      </w:pPr>
      <w:r w:rsidRPr="00F51B8B">
        <w:rPr>
          <w:u w:val="single"/>
        </w:rPr>
        <w:t>Test Methods</w:t>
      </w:r>
      <w:r w:rsidRPr="00F51B8B">
        <w:t xml:space="preserve">.  Required tests shall be performed in accordance with the following reference method(s):  </w:t>
      </w:r>
    </w:p>
    <w:tbl>
      <w:tblPr>
        <w:tblW w:w="9468"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2340"/>
        <w:gridCol w:w="7128"/>
      </w:tblGrid>
      <w:tr w:rsidR="007501C2" w:rsidRPr="00F51B8B" w:rsidTr="00097E60">
        <w:trPr>
          <w:trHeight w:val="431"/>
          <w:tblHeader/>
        </w:trPr>
        <w:tc>
          <w:tcPr>
            <w:tcW w:w="2340" w:type="dxa"/>
            <w:tcBorders>
              <w:top w:val="single" w:sz="12" w:space="0" w:color="auto"/>
              <w:left w:val="single" w:sz="12" w:space="0" w:color="auto"/>
              <w:bottom w:val="single" w:sz="12" w:space="0" w:color="auto"/>
              <w:right w:val="single" w:sz="12" w:space="0" w:color="auto"/>
            </w:tcBorders>
            <w:shd w:val="pct5" w:color="auto" w:fill="auto"/>
            <w:vAlign w:val="center"/>
          </w:tcPr>
          <w:p w:rsidR="007501C2" w:rsidRPr="00F51B8B" w:rsidRDefault="007501C2" w:rsidP="000115F4">
            <w:pPr>
              <w:tabs>
                <w:tab w:val="left" w:pos="360"/>
                <w:tab w:val="left" w:pos="720"/>
                <w:tab w:val="left" w:pos="1080"/>
                <w:tab w:val="left" w:pos="1440"/>
              </w:tabs>
              <w:jc w:val="center"/>
              <w:rPr>
                <w:b/>
                <w:szCs w:val="22"/>
              </w:rPr>
            </w:pPr>
            <w:r w:rsidRPr="00F51B8B">
              <w:rPr>
                <w:b/>
                <w:szCs w:val="22"/>
              </w:rPr>
              <w:t>Method(s)</w:t>
            </w:r>
          </w:p>
        </w:tc>
        <w:tc>
          <w:tcPr>
            <w:tcW w:w="7128" w:type="dxa"/>
            <w:tcBorders>
              <w:top w:val="single" w:sz="12" w:space="0" w:color="auto"/>
              <w:left w:val="single" w:sz="12" w:space="0" w:color="auto"/>
              <w:bottom w:val="single" w:sz="12" w:space="0" w:color="auto"/>
              <w:right w:val="single" w:sz="12" w:space="0" w:color="auto"/>
            </w:tcBorders>
            <w:shd w:val="pct5" w:color="auto" w:fill="auto"/>
            <w:vAlign w:val="center"/>
          </w:tcPr>
          <w:p w:rsidR="007501C2" w:rsidRPr="00F51B8B" w:rsidRDefault="007501C2" w:rsidP="000115F4">
            <w:pPr>
              <w:tabs>
                <w:tab w:val="left" w:pos="360"/>
                <w:tab w:val="left" w:pos="720"/>
                <w:tab w:val="left" w:pos="1080"/>
                <w:tab w:val="left" w:pos="1440"/>
              </w:tabs>
              <w:jc w:val="center"/>
              <w:rPr>
                <w:b/>
                <w:szCs w:val="22"/>
              </w:rPr>
            </w:pPr>
            <w:r w:rsidRPr="00F51B8B">
              <w:rPr>
                <w:b/>
                <w:szCs w:val="22"/>
              </w:rPr>
              <w:t>Description of Method(s) and Comment(s)</w:t>
            </w:r>
          </w:p>
        </w:tc>
      </w:tr>
      <w:tr w:rsidR="007501C2" w:rsidRPr="00F51B8B" w:rsidTr="00097E60">
        <w:trPr>
          <w:trHeight w:val="370"/>
        </w:trPr>
        <w:tc>
          <w:tcPr>
            <w:tcW w:w="2340" w:type="dxa"/>
            <w:tcBorders>
              <w:left w:val="single" w:sz="12" w:space="0" w:color="auto"/>
              <w:right w:val="single" w:sz="12" w:space="0" w:color="auto"/>
            </w:tcBorders>
            <w:vAlign w:val="center"/>
          </w:tcPr>
          <w:p w:rsidR="007501C2" w:rsidRPr="001D3844" w:rsidRDefault="007501C2" w:rsidP="007501C2">
            <w:pPr>
              <w:tabs>
                <w:tab w:val="left" w:pos="360"/>
                <w:tab w:val="left" w:pos="720"/>
                <w:tab w:val="left" w:pos="1080"/>
                <w:tab w:val="left" w:pos="1440"/>
              </w:tabs>
              <w:jc w:val="center"/>
              <w:rPr>
                <w:szCs w:val="22"/>
              </w:rPr>
            </w:pPr>
            <w:r w:rsidRPr="001D3844">
              <w:rPr>
                <w:szCs w:val="22"/>
              </w:rPr>
              <w:t>EPA Methods 1-4</w:t>
            </w:r>
          </w:p>
        </w:tc>
        <w:tc>
          <w:tcPr>
            <w:tcW w:w="7128" w:type="dxa"/>
            <w:tcBorders>
              <w:left w:val="single" w:sz="12" w:space="0" w:color="auto"/>
              <w:right w:val="single" w:sz="12" w:space="0" w:color="auto"/>
            </w:tcBorders>
            <w:vAlign w:val="center"/>
          </w:tcPr>
          <w:p w:rsidR="007501C2" w:rsidRPr="001D3844" w:rsidRDefault="007501C2" w:rsidP="007501C2">
            <w:pPr>
              <w:tabs>
                <w:tab w:val="left" w:pos="360"/>
                <w:tab w:val="left" w:pos="720"/>
                <w:tab w:val="left" w:pos="1080"/>
                <w:tab w:val="left" w:pos="1440"/>
              </w:tabs>
              <w:ind w:firstLine="18"/>
              <w:rPr>
                <w:szCs w:val="22"/>
              </w:rPr>
            </w:pPr>
            <w:r w:rsidRPr="001D3844">
              <w:rPr>
                <w:szCs w:val="22"/>
              </w:rPr>
              <w:t>Traverse Points, Velocity and Flow Rate, Gas Analysis, and Moisture Content</w:t>
            </w:r>
          </w:p>
        </w:tc>
      </w:tr>
      <w:tr w:rsidR="007501C2" w:rsidRPr="00F51B8B" w:rsidTr="00097E60">
        <w:tc>
          <w:tcPr>
            <w:tcW w:w="2340" w:type="dxa"/>
            <w:tcBorders>
              <w:left w:val="single" w:sz="12" w:space="0" w:color="auto"/>
              <w:right w:val="single" w:sz="12" w:space="0" w:color="auto"/>
            </w:tcBorders>
            <w:vAlign w:val="center"/>
          </w:tcPr>
          <w:p w:rsidR="007501C2" w:rsidRPr="001D3844" w:rsidRDefault="007501C2" w:rsidP="007501C2">
            <w:pPr>
              <w:tabs>
                <w:tab w:val="left" w:pos="360"/>
                <w:tab w:val="left" w:pos="720"/>
                <w:tab w:val="left" w:pos="1080"/>
                <w:tab w:val="left" w:pos="1440"/>
              </w:tabs>
              <w:spacing w:before="40" w:after="40"/>
              <w:jc w:val="center"/>
              <w:rPr>
                <w:szCs w:val="22"/>
              </w:rPr>
            </w:pPr>
            <w:r w:rsidRPr="001D3844">
              <w:rPr>
                <w:szCs w:val="22"/>
              </w:rPr>
              <w:t>EPA Method 5</w:t>
            </w:r>
          </w:p>
        </w:tc>
        <w:tc>
          <w:tcPr>
            <w:tcW w:w="7128" w:type="dxa"/>
            <w:tcBorders>
              <w:left w:val="single" w:sz="12" w:space="0" w:color="auto"/>
              <w:right w:val="single" w:sz="12" w:space="0" w:color="auto"/>
            </w:tcBorders>
            <w:vAlign w:val="center"/>
          </w:tcPr>
          <w:p w:rsidR="007501C2" w:rsidRPr="001D3844" w:rsidRDefault="007501C2" w:rsidP="007501C2">
            <w:pPr>
              <w:tabs>
                <w:tab w:val="left" w:pos="360"/>
                <w:tab w:val="left" w:pos="720"/>
                <w:tab w:val="left" w:pos="1080"/>
                <w:tab w:val="left" w:pos="1440"/>
              </w:tabs>
              <w:spacing w:before="40" w:after="40"/>
              <w:ind w:firstLine="18"/>
              <w:jc w:val="both"/>
              <w:rPr>
                <w:szCs w:val="22"/>
              </w:rPr>
            </w:pPr>
            <w:r w:rsidRPr="001D3844">
              <w:rPr>
                <w:szCs w:val="22"/>
              </w:rPr>
              <w:t>Methods for Determining Particulate Matter Emissions</w:t>
            </w:r>
          </w:p>
        </w:tc>
      </w:tr>
      <w:tr w:rsidR="007501C2" w:rsidRPr="00F51B8B" w:rsidTr="00097E60">
        <w:trPr>
          <w:trHeight w:val="370"/>
        </w:trPr>
        <w:tc>
          <w:tcPr>
            <w:tcW w:w="2340" w:type="dxa"/>
            <w:tcBorders>
              <w:left w:val="single" w:sz="12" w:space="0" w:color="auto"/>
              <w:bottom w:val="single" w:sz="4" w:space="0" w:color="auto"/>
              <w:right w:val="single" w:sz="12" w:space="0" w:color="auto"/>
            </w:tcBorders>
            <w:vAlign w:val="center"/>
          </w:tcPr>
          <w:p w:rsidR="007501C2" w:rsidRPr="001D3844" w:rsidRDefault="007501C2" w:rsidP="007501C2">
            <w:pPr>
              <w:tabs>
                <w:tab w:val="left" w:pos="360"/>
                <w:tab w:val="left" w:pos="720"/>
                <w:tab w:val="left" w:pos="1080"/>
                <w:tab w:val="left" w:pos="1440"/>
              </w:tabs>
              <w:jc w:val="center"/>
              <w:rPr>
                <w:szCs w:val="22"/>
              </w:rPr>
            </w:pPr>
            <w:r w:rsidRPr="001D3844">
              <w:rPr>
                <w:szCs w:val="22"/>
              </w:rPr>
              <w:t>EPA Method 9</w:t>
            </w:r>
          </w:p>
        </w:tc>
        <w:tc>
          <w:tcPr>
            <w:tcW w:w="7128" w:type="dxa"/>
            <w:tcBorders>
              <w:left w:val="single" w:sz="12" w:space="0" w:color="auto"/>
              <w:bottom w:val="single" w:sz="4" w:space="0" w:color="auto"/>
              <w:right w:val="single" w:sz="12" w:space="0" w:color="auto"/>
            </w:tcBorders>
            <w:vAlign w:val="center"/>
          </w:tcPr>
          <w:p w:rsidR="007501C2" w:rsidRPr="001D3844" w:rsidRDefault="007501C2" w:rsidP="007501C2">
            <w:pPr>
              <w:tabs>
                <w:tab w:val="left" w:pos="360"/>
                <w:tab w:val="left" w:pos="720"/>
                <w:tab w:val="left" w:pos="1080"/>
                <w:tab w:val="left" w:pos="1440"/>
              </w:tabs>
              <w:ind w:firstLine="18"/>
              <w:rPr>
                <w:szCs w:val="22"/>
              </w:rPr>
            </w:pPr>
            <w:r w:rsidRPr="001D3844">
              <w:rPr>
                <w:szCs w:val="22"/>
              </w:rPr>
              <w:t>Visual Determination of the Opacity of Emissions</w:t>
            </w:r>
          </w:p>
        </w:tc>
      </w:tr>
      <w:tr w:rsidR="007501C2" w:rsidRPr="00F51B8B" w:rsidTr="00097E60">
        <w:trPr>
          <w:trHeight w:val="361"/>
        </w:trPr>
        <w:tc>
          <w:tcPr>
            <w:tcW w:w="2340" w:type="dxa"/>
            <w:tcBorders>
              <w:top w:val="single" w:sz="4" w:space="0" w:color="auto"/>
              <w:left w:val="single" w:sz="12" w:space="0" w:color="auto"/>
              <w:bottom w:val="single" w:sz="12" w:space="0" w:color="auto"/>
              <w:right w:val="single" w:sz="12" w:space="0" w:color="auto"/>
            </w:tcBorders>
            <w:vAlign w:val="center"/>
          </w:tcPr>
          <w:p w:rsidR="007501C2" w:rsidRPr="00F51B8B" w:rsidRDefault="007501C2" w:rsidP="007501C2">
            <w:pPr>
              <w:tabs>
                <w:tab w:val="left" w:pos="360"/>
                <w:tab w:val="left" w:pos="720"/>
                <w:tab w:val="left" w:pos="1080"/>
                <w:tab w:val="left" w:pos="1440"/>
              </w:tabs>
              <w:jc w:val="center"/>
              <w:rPr>
                <w:szCs w:val="22"/>
              </w:rPr>
            </w:pPr>
            <w:r w:rsidRPr="00F51B8B">
              <w:rPr>
                <w:szCs w:val="22"/>
              </w:rPr>
              <w:t>EPA Method 22</w:t>
            </w:r>
          </w:p>
        </w:tc>
        <w:tc>
          <w:tcPr>
            <w:tcW w:w="7128" w:type="dxa"/>
            <w:tcBorders>
              <w:top w:val="single" w:sz="4" w:space="0" w:color="auto"/>
              <w:left w:val="single" w:sz="12" w:space="0" w:color="auto"/>
              <w:bottom w:val="single" w:sz="12" w:space="0" w:color="auto"/>
              <w:right w:val="single" w:sz="12" w:space="0" w:color="auto"/>
            </w:tcBorders>
            <w:vAlign w:val="center"/>
          </w:tcPr>
          <w:p w:rsidR="007501C2" w:rsidRPr="00F51B8B" w:rsidRDefault="007501C2" w:rsidP="007501C2">
            <w:pPr>
              <w:tabs>
                <w:tab w:val="left" w:pos="360"/>
                <w:tab w:val="left" w:pos="720"/>
                <w:tab w:val="left" w:pos="1080"/>
                <w:tab w:val="left" w:pos="1440"/>
              </w:tabs>
              <w:ind w:firstLine="18"/>
              <w:rPr>
                <w:szCs w:val="22"/>
              </w:rPr>
            </w:pPr>
            <w:r w:rsidRPr="00F51B8B">
              <w:rPr>
                <w:rFonts w:ascii="TimesNewRomanPSMT" w:hAnsi="TimesNewRomanPSMT" w:cs="TimesNewRomanPSMT"/>
                <w:szCs w:val="22"/>
              </w:rPr>
              <w:t>Visual Determination of Fugitive Emissions from Material Sources</w:t>
            </w:r>
          </w:p>
        </w:tc>
      </w:tr>
    </w:tbl>
    <w:p w:rsidR="007501C2" w:rsidRDefault="007501C2" w:rsidP="007501C2">
      <w:pPr>
        <w:tabs>
          <w:tab w:val="left" w:pos="360"/>
          <w:tab w:val="left" w:pos="720"/>
          <w:tab w:val="left" w:pos="1080"/>
          <w:tab w:val="left" w:pos="1440"/>
        </w:tabs>
        <w:spacing w:before="120" w:after="120"/>
        <w:ind w:left="360"/>
        <w:rPr>
          <w:szCs w:val="22"/>
        </w:rPr>
      </w:pPr>
      <w:r w:rsidRPr="00F51B8B">
        <w:rPr>
          <w:szCs w:val="22"/>
        </w:rPr>
        <w:t>The above methods are described in Chapter 62-297, F.A.C. and/or 40 CFR 60, Appendix A, and adopted by reference in Rule 62-204.800, F.A.C.  No other methods may be used unless prior written approval is received from the Department.  [Chapter 62-297, F.A.C.]</w:t>
      </w:r>
    </w:p>
    <w:p w:rsidR="007501C2" w:rsidRPr="00A038F4" w:rsidRDefault="007501C2" w:rsidP="00DE7C94">
      <w:pPr>
        <w:numPr>
          <w:ilvl w:val="0"/>
          <w:numId w:val="10"/>
        </w:numPr>
        <w:tabs>
          <w:tab w:val="left" w:pos="1080"/>
          <w:tab w:val="left" w:pos="1440"/>
        </w:tabs>
        <w:spacing w:after="120"/>
        <w:rPr>
          <w:szCs w:val="22"/>
        </w:rPr>
      </w:pPr>
      <w:r w:rsidRPr="00A038F4">
        <w:rPr>
          <w:rFonts w:eastAsia="Calibri"/>
          <w:szCs w:val="22"/>
          <w:u w:val="single"/>
        </w:rPr>
        <w:t>Annual Compliance Test</w:t>
      </w:r>
      <w:r w:rsidRPr="00F51B8B">
        <w:t xml:space="preserve">.  </w:t>
      </w:r>
      <w:r w:rsidRPr="001D3844">
        <w:t>Except as specified in Specific Conditio</w:t>
      </w:r>
      <w:r w:rsidRPr="00950DF1">
        <w:t xml:space="preserve">n </w:t>
      </w:r>
      <w:r w:rsidRPr="00950DF1">
        <w:rPr>
          <w:b/>
        </w:rPr>
        <w:t>C.15.</w:t>
      </w:r>
      <w:r w:rsidRPr="00950DF1">
        <w:t>, d</w:t>
      </w:r>
      <w:r w:rsidRPr="00F51B8B">
        <w:t>uring each federal fiscal year (October 1</w:t>
      </w:r>
      <w:r w:rsidRPr="00A038F4">
        <w:rPr>
          <w:vertAlign w:val="superscript"/>
        </w:rPr>
        <w:t>st</w:t>
      </w:r>
      <w:r w:rsidRPr="00F51B8B">
        <w:t xml:space="preserve"> to September 30</w:t>
      </w:r>
      <w:r w:rsidRPr="00A038F4">
        <w:rPr>
          <w:vertAlign w:val="superscript"/>
        </w:rPr>
        <w:t>th</w:t>
      </w:r>
      <w:r w:rsidRPr="00F51B8B">
        <w:t xml:space="preserve">), </w:t>
      </w:r>
      <w:r>
        <w:t>the</w:t>
      </w:r>
      <w:r w:rsidRPr="00A038F4">
        <w:rPr>
          <w:szCs w:val="22"/>
        </w:rPr>
        <w:t xml:space="preserve"> </w:t>
      </w:r>
      <w:r w:rsidRPr="001D3844">
        <w:t xml:space="preserve">baghouse </w:t>
      </w:r>
      <w:r>
        <w:t xml:space="preserve">&amp; wet scrubber </w:t>
      </w:r>
      <w:r w:rsidRPr="001D3844">
        <w:t>exhaust</w:t>
      </w:r>
      <w:r>
        <w:t>s and the</w:t>
      </w:r>
      <w:r w:rsidRPr="00A038F4">
        <w:rPr>
          <w:szCs w:val="22"/>
        </w:rPr>
        <w:t xml:space="preserve"> ash handling system</w:t>
      </w:r>
      <w:r w:rsidRPr="00F51B8B">
        <w:t xml:space="preserve"> shall be tested to demonstrate compliance with the visible emissions (VE) limitation.  [Rule 62-297.310(7), F.A.C.</w:t>
      </w:r>
      <w:r w:rsidRPr="00A038F4">
        <w:rPr>
          <w:szCs w:val="22"/>
        </w:rPr>
        <w:t xml:space="preserve">; and, </w:t>
      </w:r>
      <w:r w:rsidRPr="00F51B8B">
        <w:rPr>
          <w:szCs w:val="22"/>
        </w:rPr>
        <w:t>Permit No</w:t>
      </w:r>
      <w:r>
        <w:rPr>
          <w:szCs w:val="22"/>
        </w:rPr>
        <w:t>s</w:t>
      </w:r>
      <w:r w:rsidRPr="00F51B8B">
        <w:rPr>
          <w:szCs w:val="22"/>
        </w:rPr>
        <w:t>.</w:t>
      </w:r>
      <w:r>
        <w:rPr>
          <w:szCs w:val="22"/>
        </w:rPr>
        <w:t xml:space="preserve"> 0570261-002-AC/</w:t>
      </w:r>
      <w:r w:rsidRPr="00153804">
        <w:t>PSD-FL-121C</w:t>
      </w:r>
      <w:r w:rsidRPr="00A038F4">
        <w:rPr>
          <w:szCs w:val="22"/>
        </w:rPr>
        <w:t xml:space="preserve"> &amp;</w:t>
      </w:r>
      <w:r>
        <w:rPr>
          <w:szCs w:val="22"/>
        </w:rPr>
        <w:t xml:space="preserve"> </w:t>
      </w:r>
      <w:r w:rsidRPr="00022066">
        <w:rPr>
          <w:szCs w:val="22"/>
        </w:rPr>
        <w:t>0570261-010-AC/PSD-FL-369B</w:t>
      </w:r>
      <w:r w:rsidRPr="00A038F4">
        <w:rPr>
          <w:szCs w:val="22"/>
        </w:rPr>
        <w:t>.]</w:t>
      </w:r>
    </w:p>
    <w:p w:rsidR="007501C2" w:rsidRPr="00A038F4" w:rsidRDefault="007501C2" w:rsidP="00DE7C94">
      <w:pPr>
        <w:numPr>
          <w:ilvl w:val="0"/>
          <w:numId w:val="10"/>
        </w:numPr>
        <w:tabs>
          <w:tab w:val="left" w:pos="1080"/>
          <w:tab w:val="left" w:pos="1440"/>
        </w:tabs>
        <w:spacing w:after="120"/>
        <w:rPr>
          <w:vanish/>
        </w:rPr>
      </w:pPr>
      <w:r w:rsidRPr="00A038F4">
        <w:rPr>
          <w:u w:val="single"/>
        </w:rPr>
        <w:t>Visible Emissions Test in Lieu of PM Stack Test</w:t>
      </w:r>
      <w:r w:rsidRPr="001D3844">
        <w:t>.  The owner or operator is permitted to comply with the VE limit and the VE testing requirement in lieu of regularly demonstrating compliance with each PM limitation.  If the Department has reason to believe that any particulate matter limitation is not being met, it shall require compliance be demonstrated by conducting a particulate matter test in accordance with EPA Method 5 specified at 40 CFR 60 Appendix A.  [Rules 62-4.070</w:t>
      </w:r>
      <w:r>
        <w:t>(1)&amp;</w:t>
      </w:r>
      <w:r w:rsidRPr="001D3844">
        <w:t xml:space="preserve">(3), 62-4.160(2), 62-210.200 (PTE), 62-297.620(1)-(3) &amp; 62-297.620(4), F.A.C.; </w:t>
      </w:r>
      <w:r w:rsidRPr="00A038F4">
        <w:rPr>
          <w:szCs w:val="22"/>
        </w:rPr>
        <w:t>Permit Nos. 0570261-002-AC/</w:t>
      </w:r>
      <w:r w:rsidRPr="00153804">
        <w:t>PSD-FL-121C</w:t>
      </w:r>
      <w:r w:rsidRPr="00A038F4">
        <w:rPr>
          <w:szCs w:val="22"/>
        </w:rPr>
        <w:t xml:space="preserve"> &amp; 0570261-010-AC/PSD-FL-369B</w:t>
      </w:r>
      <w:r w:rsidRPr="001D3844">
        <w:t>; and, Applicant Request.]</w:t>
      </w:r>
    </w:p>
    <w:p w:rsidR="007501C2" w:rsidRPr="00F51B8B" w:rsidRDefault="007501C2" w:rsidP="00DE7C94">
      <w:pPr>
        <w:numPr>
          <w:ilvl w:val="0"/>
          <w:numId w:val="10"/>
        </w:numPr>
        <w:tabs>
          <w:tab w:val="left" w:pos="1080"/>
          <w:tab w:val="left" w:pos="1440"/>
        </w:tabs>
        <w:spacing w:after="120"/>
      </w:pPr>
      <w:r w:rsidRPr="00A038F4">
        <w:rPr>
          <w:u w:val="single"/>
        </w:rPr>
        <w:lastRenderedPageBreak/>
        <w:t>Common Testing Requirements</w:t>
      </w:r>
      <w:r w:rsidRPr="00F51B8B">
        <w:t>.  Unless otherwise specified, tests shall be conducted in accordance with the requirements and procedures specified in Appendix TR, Facility-Wide Testing Requirements, of this permit.  [Rule 62-297.310, F.A.C.]</w:t>
      </w:r>
    </w:p>
    <w:p w:rsidR="007501C2" w:rsidRPr="00F51B8B" w:rsidRDefault="007501C2" w:rsidP="007501C2">
      <w:pPr>
        <w:spacing w:after="120"/>
        <w:rPr>
          <w:b/>
          <w:szCs w:val="22"/>
          <w:u w:val="single"/>
        </w:rPr>
      </w:pPr>
      <w:r w:rsidRPr="00F51B8B">
        <w:rPr>
          <w:b/>
          <w:szCs w:val="22"/>
          <w:u w:val="single"/>
        </w:rPr>
        <w:t>Recordkeeping and Reporting Requirements</w:t>
      </w:r>
    </w:p>
    <w:p w:rsidR="007501C2" w:rsidRPr="00F51B8B" w:rsidRDefault="007501C2" w:rsidP="00DE7C94">
      <w:pPr>
        <w:numPr>
          <w:ilvl w:val="0"/>
          <w:numId w:val="10"/>
        </w:numPr>
        <w:tabs>
          <w:tab w:val="left" w:pos="360"/>
          <w:tab w:val="left" w:pos="1080"/>
          <w:tab w:val="left" w:pos="1440"/>
        </w:tabs>
        <w:suppressAutoHyphens/>
        <w:spacing w:after="120"/>
      </w:pPr>
      <w:r w:rsidRPr="00F51B8B">
        <w:rPr>
          <w:u w:val="single"/>
        </w:rPr>
        <w:t>Reporting Schedule</w:t>
      </w:r>
      <w:r w:rsidRPr="00F51B8B">
        <w:t xml:space="preserve">.  The following report shall be submitted to the Compliance Authority:  </w:t>
      </w:r>
    </w:p>
    <w:tbl>
      <w:tblPr>
        <w:tblW w:w="0" w:type="auto"/>
        <w:tblInd w:w="46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3076"/>
        <w:gridCol w:w="3724"/>
        <w:gridCol w:w="2308"/>
      </w:tblGrid>
      <w:tr w:rsidR="007501C2" w:rsidRPr="00F51B8B" w:rsidTr="002A1764">
        <w:trPr>
          <w:trHeight w:val="458"/>
        </w:trPr>
        <w:tc>
          <w:tcPr>
            <w:tcW w:w="3076" w:type="dxa"/>
            <w:shd w:val="pct5" w:color="auto" w:fill="auto"/>
            <w:vAlign w:val="center"/>
          </w:tcPr>
          <w:p w:rsidR="007501C2" w:rsidRPr="007501C2" w:rsidRDefault="007501C2" w:rsidP="007501C2">
            <w:pPr>
              <w:tabs>
                <w:tab w:val="left" w:pos="360"/>
                <w:tab w:val="left" w:pos="720"/>
                <w:tab w:val="left" w:pos="1080"/>
                <w:tab w:val="left" w:pos="1440"/>
              </w:tabs>
              <w:spacing w:line="-240" w:lineRule="auto"/>
              <w:jc w:val="center"/>
              <w:rPr>
                <w:b/>
              </w:rPr>
            </w:pPr>
            <w:r w:rsidRPr="007501C2">
              <w:rPr>
                <w:b/>
              </w:rPr>
              <w:t>Report</w:t>
            </w:r>
          </w:p>
        </w:tc>
        <w:tc>
          <w:tcPr>
            <w:tcW w:w="3724" w:type="dxa"/>
            <w:shd w:val="pct5" w:color="auto" w:fill="auto"/>
            <w:vAlign w:val="center"/>
          </w:tcPr>
          <w:p w:rsidR="007501C2" w:rsidRPr="007501C2" w:rsidRDefault="007501C2" w:rsidP="007501C2">
            <w:pPr>
              <w:tabs>
                <w:tab w:val="left" w:pos="360"/>
                <w:tab w:val="left" w:pos="720"/>
                <w:tab w:val="left" w:pos="1080"/>
                <w:tab w:val="left" w:pos="1440"/>
              </w:tabs>
              <w:spacing w:line="-240" w:lineRule="auto"/>
              <w:jc w:val="center"/>
              <w:rPr>
                <w:b/>
              </w:rPr>
            </w:pPr>
            <w:r w:rsidRPr="007501C2">
              <w:rPr>
                <w:b/>
              </w:rPr>
              <w:t>Reporting Deadline(s)</w:t>
            </w:r>
          </w:p>
        </w:tc>
        <w:tc>
          <w:tcPr>
            <w:tcW w:w="2308" w:type="dxa"/>
            <w:shd w:val="pct5" w:color="auto" w:fill="auto"/>
            <w:vAlign w:val="center"/>
          </w:tcPr>
          <w:p w:rsidR="007501C2" w:rsidRPr="007501C2" w:rsidRDefault="007501C2" w:rsidP="007501C2">
            <w:pPr>
              <w:tabs>
                <w:tab w:val="left" w:pos="360"/>
                <w:tab w:val="left" w:pos="720"/>
                <w:tab w:val="left" w:pos="1080"/>
                <w:tab w:val="left" w:pos="1440"/>
              </w:tabs>
              <w:spacing w:line="-240" w:lineRule="auto"/>
              <w:jc w:val="center"/>
              <w:rPr>
                <w:b/>
              </w:rPr>
            </w:pPr>
            <w:r w:rsidRPr="007501C2">
              <w:rPr>
                <w:b/>
              </w:rPr>
              <w:t>Related Condition(s)</w:t>
            </w:r>
          </w:p>
        </w:tc>
      </w:tr>
      <w:tr w:rsidR="007501C2" w:rsidRPr="00F51B8B" w:rsidTr="002A1764">
        <w:trPr>
          <w:trHeight w:val="853"/>
        </w:trPr>
        <w:tc>
          <w:tcPr>
            <w:tcW w:w="3076" w:type="dxa"/>
            <w:vAlign w:val="center"/>
          </w:tcPr>
          <w:p w:rsidR="007501C2" w:rsidRPr="00F51B8B" w:rsidRDefault="007501C2" w:rsidP="007501C2">
            <w:pPr>
              <w:pStyle w:val="BodyText"/>
              <w:tabs>
                <w:tab w:val="left" w:pos="360"/>
                <w:tab w:val="left" w:pos="720"/>
                <w:tab w:val="left" w:pos="1080"/>
                <w:tab w:val="left" w:pos="1440"/>
              </w:tabs>
              <w:spacing w:after="0"/>
              <w:ind w:right="144"/>
              <w:jc w:val="center"/>
            </w:pPr>
            <w:r w:rsidRPr="00F51B8B">
              <w:t>Excess Emissions from Malfunctions, if requested by the Compliance Authority</w:t>
            </w:r>
          </w:p>
        </w:tc>
        <w:tc>
          <w:tcPr>
            <w:tcW w:w="3724" w:type="dxa"/>
            <w:vAlign w:val="center"/>
          </w:tcPr>
          <w:p w:rsidR="007501C2" w:rsidRPr="00F51B8B" w:rsidRDefault="007501C2" w:rsidP="007501C2">
            <w:pPr>
              <w:tabs>
                <w:tab w:val="left" w:pos="360"/>
                <w:tab w:val="left" w:pos="720"/>
                <w:tab w:val="left" w:pos="1080"/>
                <w:tab w:val="left" w:pos="1440"/>
              </w:tabs>
              <w:suppressAutoHyphens/>
              <w:ind w:right="144"/>
              <w:jc w:val="center"/>
            </w:pPr>
            <w:r w:rsidRPr="00F51B8B">
              <w:t>Every 3 months (quarter)</w:t>
            </w:r>
          </w:p>
        </w:tc>
        <w:tc>
          <w:tcPr>
            <w:tcW w:w="2308" w:type="dxa"/>
            <w:vAlign w:val="center"/>
          </w:tcPr>
          <w:p w:rsidR="007501C2" w:rsidRPr="00F51B8B" w:rsidRDefault="007501C2" w:rsidP="007501C2">
            <w:pPr>
              <w:pStyle w:val="BodyText"/>
              <w:tabs>
                <w:tab w:val="left" w:pos="360"/>
                <w:tab w:val="left" w:pos="720"/>
                <w:tab w:val="left" w:pos="1080"/>
                <w:tab w:val="left" w:pos="1440"/>
              </w:tabs>
              <w:ind w:right="144"/>
              <w:jc w:val="center"/>
              <w:rPr>
                <w:b/>
              </w:rPr>
            </w:pPr>
            <w:r w:rsidRPr="00950DF1">
              <w:rPr>
                <w:b/>
              </w:rPr>
              <w:t>C.18.</w:t>
            </w:r>
          </w:p>
        </w:tc>
      </w:tr>
    </w:tbl>
    <w:p w:rsidR="007501C2" w:rsidRPr="00F51B8B" w:rsidRDefault="007501C2" w:rsidP="007501C2">
      <w:pPr>
        <w:tabs>
          <w:tab w:val="left" w:pos="360"/>
          <w:tab w:val="left" w:pos="720"/>
          <w:tab w:val="left" w:pos="1080"/>
          <w:tab w:val="left" w:pos="1440"/>
        </w:tabs>
        <w:spacing w:before="120" w:after="120"/>
        <w:ind w:left="360"/>
      </w:pPr>
      <w:r w:rsidRPr="00F51B8B">
        <w:t>[Rule 62-210.700(6), F.A.C.]</w:t>
      </w:r>
    </w:p>
    <w:p w:rsidR="007501C2" w:rsidRPr="00F51B8B" w:rsidRDefault="007501C2" w:rsidP="00DE7C94">
      <w:pPr>
        <w:numPr>
          <w:ilvl w:val="0"/>
          <w:numId w:val="10"/>
        </w:numPr>
        <w:tabs>
          <w:tab w:val="left" w:pos="1080"/>
          <w:tab w:val="left" w:pos="1440"/>
        </w:tabs>
        <w:spacing w:after="120"/>
      </w:pPr>
      <w:r w:rsidRPr="00F51B8B">
        <w:rPr>
          <w:u w:val="single"/>
        </w:rPr>
        <w:t>Excess Emissions from Malfunctions</w:t>
      </w:r>
      <w:r w:rsidRPr="00F51B8B">
        <w:t>.  In the case of excess emissions resulting from malfunctions, each owner or operator shall notify the Compliance Authority in accordance with Rule 62-4.130, F.A.C.  A full written report on the malfunctions shall be submitted in a quarterly report, if requested by the Compliance Authority.  [Rule 62-210.700(6), F.A.C.]</w:t>
      </w:r>
    </w:p>
    <w:p w:rsidR="007501C2" w:rsidRPr="00F51B8B" w:rsidRDefault="007501C2" w:rsidP="00DE7C94">
      <w:pPr>
        <w:numPr>
          <w:ilvl w:val="0"/>
          <w:numId w:val="10"/>
        </w:numPr>
        <w:tabs>
          <w:tab w:val="left" w:pos="1080"/>
          <w:tab w:val="left" w:pos="1440"/>
        </w:tabs>
        <w:spacing w:after="120"/>
      </w:pPr>
      <w:r w:rsidRPr="00F51B8B">
        <w:rPr>
          <w:u w:val="single"/>
        </w:rPr>
        <w:t>Other Reporting Requirements</w:t>
      </w:r>
      <w:r w:rsidRPr="00F51B8B">
        <w:t>.  See Appendix RR, Facility-Wide Reporting Requirements, for additional reporting requirements.  [Rule 62-213.440, F.A.C.]</w:t>
      </w:r>
    </w:p>
    <w:p w:rsidR="007501C2" w:rsidRPr="00F51B8B" w:rsidRDefault="007501C2" w:rsidP="007501C2">
      <w:pPr>
        <w:autoSpaceDE w:val="0"/>
        <w:autoSpaceDN w:val="0"/>
        <w:adjustRightInd w:val="0"/>
        <w:spacing w:after="120"/>
        <w:rPr>
          <w:rFonts w:eastAsia="Calibri"/>
          <w:i/>
          <w:szCs w:val="22"/>
        </w:rPr>
      </w:pPr>
      <w:r w:rsidRPr="00F51B8B">
        <w:rPr>
          <w:rFonts w:eastAsia="Calibri"/>
          <w:i/>
          <w:szCs w:val="22"/>
        </w:rPr>
        <w:t>{Permitting note:  Specific condition</w:t>
      </w:r>
      <w:r w:rsidRPr="00950DF1">
        <w:rPr>
          <w:rFonts w:eastAsia="Calibri"/>
          <w:i/>
          <w:szCs w:val="22"/>
        </w:rPr>
        <w:t xml:space="preserve">s </w:t>
      </w:r>
      <w:r w:rsidRPr="00950DF1">
        <w:rPr>
          <w:rFonts w:eastAsia="Calibri"/>
          <w:b/>
          <w:i/>
          <w:szCs w:val="22"/>
        </w:rPr>
        <w:t>C.20.</w:t>
      </w:r>
      <w:r w:rsidRPr="00950DF1">
        <w:rPr>
          <w:rFonts w:eastAsia="Calibri"/>
          <w:i/>
          <w:szCs w:val="22"/>
        </w:rPr>
        <w:t xml:space="preserve"> - </w:t>
      </w:r>
      <w:r w:rsidRPr="00950DF1">
        <w:rPr>
          <w:rFonts w:eastAsia="Calibri"/>
          <w:b/>
          <w:i/>
          <w:szCs w:val="22"/>
        </w:rPr>
        <w:t>C.23.</w:t>
      </w:r>
      <w:r w:rsidRPr="00F51B8B">
        <w:rPr>
          <w:rFonts w:eastAsia="Calibri"/>
          <w:i/>
          <w:szCs w:val="22"/>
        </w:rPr>
        <w:t xml:space="preserve"> only apply to the ash conveying systems of E.U. ID </w:t>
      </w:r>
      <w:r w:rsidRPr="00CC2CF8">
        <w:rPr>
          <w:rFonts w:eastAsia="Calibri"/>
          <w:i/>
          <w:szCs w:val="22"/>
        </w:rPr>
        <w:t>Nos. 100 &amp; 112</w:t>
      </w:r>
      <w:r w:rsidRPr="00F51B8B">
        <w:rPr>
          <w:rFonts w:eastAsia="Calibri"/>
          <w:i/>
          <w:szCs w:val="22"/>
        </w:rPr>
        <w:t>.}</w:t>
      </w:r>
    </w:p>
    <w:p w:rsidR="007501C2" w:rsidRPr="00F51B8B" w:rsidRDefault="007501C2" w:rsidP="007501C2">
      <w:pPr>
        <w:autoSpaceDE w:val="0"/>
        <w:autoSpaceDN w:val="0"/>
        <w:adjustRightInd w:val="0"/>
        <w:spacing w:after="120"/>
        <w:rPr>
          <w:rFonts w:eastAsia="Calibri"/>
          <w:b/>
          <w:szCs w:val="22"/>
          <w:u w:val="single"/>
        </w:rPr>
      </w:pPr>
      <w:r w:rsidRPr="00F51B8B">
        <w:rPr>
          <w:rFonts w:eastAsia="Calibri"/>
          <w:b/>
          <w:szCs w:val="22"/>
          <w:u w:val="single"/>
        </w:rPr>
        <w:t>EG 40 CFR 60 Requirements</w:t>
      </w:r>
    </w:p>
    <w:p w:rsidR="007501C2" w:rsidRPr="00F51B8B" w:rsidRDefault="007501C2" w:rsidP="00DE7C94">
      <w:pPr>
        <w:numPr>
          <w:ilvl w:val="0"/>
          <w:numId w:val="10"/>
        </w:numPr>
        <w:tabs>
          <w:tab w:val="left" w:pos="360"/>
          <w:tab w:val="left" w:pos="1080"/>
          <w:tab w:val="left" w:pos="1440"/>
        </w:tabs>
        <w:spacing w:after="120" w:line="276" w:lineRule="auto"/>
      </w:pPr>
      <w:r w:rsidRPr="00F51B8B">
        <w:rPr>
          <w:u w:val="single"/>
        </w:rPr>
        <w:t>EG Requirements - General Applicability and Definitions</w:t>
      </w:r>
      <w:r w:rsidRPr="00F51B8B">
        <w:t>.  These emissions units shall comply with all applicable requirements of 40 CFR 60, Emission Guidelines and Compliance Times which have been adopted by reference in Rule 62-204.800(9), F.A.C., except that the term “Administrator,” when used in any provision of 40 CFR 60 that is delegated to the Department by the U.S. Environmental Protection Agency, shall mean the Secretary or the Secretary’s designee.  [Rule 62-204.800(9)(a), F.A.C.]</w:t>
      </w:r>
    </w:p>
    <w:p w:rsidR="007501C2" w:rsidRPr="00F51B8B" w:rsidRDefault="007501C2" w:rsidP="007501C2">
      <w:pPr>
        <w:tabs>
          <w:tab w:val="left" w:pos="360"/>
          <w:tab w:val="left" w:pos="1080"/>
          <w:tab w:val="left" w:pos="1440"/>
        </w:tabs>
        <w:spacing w:after="120"/>
        <w:ind w:left="360"/>
        <w:rPr>
          <w:i/>
        </w:rPr>
      </w:pPr>
      <w:r w:rsidRPr="00F51B8B">
        <w:rPr>
          <w:i/>
        </w:rPr>
        <w:t>{Permitting note:  Pursuant to Rule 62-204.800(9)(a)1., F.A.C., the Emission Guidelines for Existing Sources shall be controlling over other standards in the air pollution rules of the Department except that any emissions limiting standard contained in or determined pursuant to the air pollution rules of the Department which is more stringent than one contained in an Emission Guideline, or which regulates emissions of pollutants or emissions units not regulated by an applicable Emission Guideline, shall apply.}</w:t>
      </w:r>
    </w:p>
    <w:p w:rsidR="007501C2" w:rsidRPr="00F51B8B" w:rsidRDefault="007501C2" w:rsidP="00DE7C94">
      <w:pPr>
        <w:numPr>
          <w:ilvl w:val="0"/>
          <w:numId w:val="10"/>
        </w:numPr>
        <w:tabs>
          <w:tab w:val="left" w:pos="1080"/>
          <w:tab w:val="left" w:pos="1440"/>
        </w:tabs>
        <w:spacing w:after="120"/>
      </w:pPr>
      <w:r w:rsidRPr="00F51B8B">
        <w:rPr>
          <w:u w:val="single"/>
        </w:rPr>
        <w:t>EG Requirements - Subpart Cb</w:t>
      </w:r>
      <w:r w:rsidRPr="00F51B8B">
        <w:t xml:space="preserve">.  These emissions units shall comply with all applicable requirements of 40 CFR 60, Subpart Cb, Emissions Guidelines (EG) and Compliance Times for Large Municipal Waste Combustors, which have been adopted and incorporated by reference in Rule 62-204.800(9), F.A.C.  These emissions units shall comply with </w:t>
      </w:r>
      <w:r w:rsidRPr="00F51B8B">
        <w:rPr>
          <w:b/>
        </w:rPr>
        <w:t>Appendix 40 CFR 60 Subpart Cb</w:t>
      </w:r>
      <w:r w:rsidRPr="00F51B8B">
        <w:t xml:space="preserve"> included with this permit.  [Rule 62-204.800(9)(b), F.A.C.]</w:t>
      </w:r>
    </w:p>
    <w:p w:rsidR="007501C2" w:rsidRPr="00F51B8B" w:rsidRDefault="007501C2" w:rsidP="007501C2">
      <w:pPr>
        <w:tabs>
          <w:tab w:val="left" w:pos="1080"/>
          <w:tab w:val="left" w:pos="1440"/>
        </w:tabs>
        <w:spacing w:after="120" w:line="276" w:lineRule="auto"/>
        <w:rPr>
          <w:rFonts w:eastAsia="Calibri"/>
          <w:b/>
          <w:szCs w:val="22"/>
          <w:u w:val="single"/>
        </w:rPr>
      </w:pPr>
      <w:r w:rsidRPr="00F51B8B">
        <w:rPr>
          <w:rFonts w:eastAsia="Calibri"/>
          <w:b/>
          <w:szCs w:val="22"/>
          <w:u w:val="single"/>
        </w:rPr>
        <w:t>NSPS 40 CFR 60 Requirements</w:t>
      </w:r>
    </w:p>
    <w:p w:rsidR="007501C2" w:rsidRPr="00F51B8B" w:rsidRDefault="007501C2" w:rsidP="007501C2">
      <w:pPr>
        <w:tabs>
          <w:tab w:val="left" w:pos="1080"/>
          <w:tab w:val="left" w:pos="1440"/>
        </w:tabs>
        <w:spacing w:after="120" w:line="276" w:lineRule="auto"/>
        <w:rPr>
          <w:rFonts w:eastAsia="Calibri"/>
          <w:i/>
          <w:szCs w:val="22"/>
        </w:rPr>
      </w:pPr>
      <w:r w:rsidRPr="00F51B8B">
        <w:rPr>
          <w:rFonts w:eastAsia="Calibri"/>
          <w:i/>
          <w:szCs w:val="22"/>
        </w:rPr>
        <w:t>{Permitting note(s):  The EG 40 CFR 60, Subpart Cb, cross references conditions (applicable requirements) that are contained in the NSPS 40 CFR 60, Subparts A and Eb.}</w:t>
      </w:r>
    </w:p>
    <w:p w:rsidR="007501C2" w:rsidRPr="00F51B8B" w:rsidRDefault="007501C2" w:rsidP="00DE7C94">
      <w:pPr>
        <w:numPr>
          <w:ilvl w:val="0"/>
          <w:numId w:val="10"/>
        </w:numPr>
        <w:tabs>
          <w:tab w:val="left" w:pos="360"/>
          <w:tab w:val="left" w:pos="1080"/>
          <w:tab w:val="left" w:pos="1440"/>
        </w:tabs>
        <w:spacing w:after="120"/>
        <w:rPr>
          <w:rFonts w:eastAsia="Calibri"/>
          <w:szCs w:val="22"/>
        </w:rPr>
      </w:pPr>
      <w:r w:rsidRPr="00F51B8B">
        <w:rPr>
          <w:rFonts w:eastAsia="Calibri"/>
          <w:szCs w:val="22"/>
          <w:u w:val="single"/>
        </w:rPr>
        <w:t>NSPS Requirements - Subpart Eb</w:t>
      </w:r>
      <w:r w:rsidRPr="00F51B8B">
        <w:rPr>
          <w:rFonts w:eastAsia="Calibri"/>
          <w:szCs w:val="22"/>
        </w:rPr>
        <w:t xml:space="preserve">.  Except as otherwise provided in this permit, these emissions units  shall comply with all applicable provisions of 40 CFR 60, Subpart Eb, Large Municipal Waste </w:t>
      </w:r>
      <w:r w:rsidRPr="00F51B8B">
        <w:t>Combustors</w:t>
      </w:r>
      <w:r w:rsidRPr="00F51B8B">
        <w:rPr>
          <w:rFonts w:eastAsia="Calibri"/>
          <w:szCs w:val="22"/>
        </w:rPr>
        <w:t xml:space="preserve">, </w:t>
      </w:r>
      <w:r w:rsidRPr="00F51B8B">
        <w:t>adopted and incorporated by reference</w:t>
      </w:r>
      <w:r w:rsidRPr="00F51B8B">
        <w:rPr>
          <w:rFonts w:eastAsia="Calibri"/>
          <w:szCs w:val="22"/>
        </w:rPr>
        <w:t xml:space="preserve"> in Rule 62-204.800(8)(b), F.A.C.; except that the Secretary is not the </w:t>
      </w:r>
      <w:r w:rsidRPr="00F51B8B">
        <w:rPr>
          <w:rFonts w:eastAsia="Calibri"/>
          <w:szCs w:val="22"/>
        </w:rPr>
        <w:lastRenderedPageBreak/>
        <w:t>Administrator for purposes of the authorities cited at 40 CFR 60.50b(n).  These emissions units shall comply with all applicable provisions of</w:t>
      </w:r>
      <w:r w:rsidRPr="00F51B8B">
        <w:rPr>
          <w:rFonts w:eastAsia="Calibri"/>
          <w:b/>
          <w:szCs w:val="22"/>
        </w:rPr>
        <w:t xml:space="preserve"> Appendix 40 CFR 60 Subpart Eb</w:t>
      </w:r>
      <w:r w:rsidRPr="00F51B8B">
        <w:rPr>
          <w:rFonts w:eastAsia="Calibri"/>
          <w:szCs w:val="22"/>
        </w:rPr>
        <w:t xml:space="preserve"> included with this permit.  [Rule 62-204.800(8)(b)7., F.A.C.]</w:t>
      </w:r>
    </w:p>
    <w:p w:rsidR="007501C2" w:rsidRPr="00F51B8B" w:rsidRDefault="007501C2" w:rsidP="00DE7C94">
      <w:pPr>
        <w:numPr>
          <w:ilvl w:val="0"/>
          <w:numId w:val="10"/>
        </w:numPr>
        <w:tabs>
          <w:tab w:val="left" w:pos="1080"/>
          <w:tab w:val="left" w:pos="1440"/>
        </w:tabs>
        <w:rPr>
          <w:rFonts w:eastAsia="Calibri"/>
          <w:szCs w:val="22"/>
        </w:rPr>
      </w:pPr>
      <w:r w:rsidRPr="00F51B8B">
        <w:rPr>
          <w:rFonts w:eastAsia="Calibri"/>
          <w:szCs w:val="22"/>
          <w:u w:val="single"/>
        </w:rPr>
        <w:t>NSPS Requirements - Subpart A</w:t>
      </w:r>
      <w:r w:rsidRPr="00F51B8B">
        <w:rPr>
          <w:rFonts w:eastAsia="Calibri"/>
          <w:szCs w:val="22"/>
        </w:rPr>
        <w:t>.  This emissions unit shall comply with all applicable requirements of 40 CFR 60, Subpart A, General Provisions, including:</w:t>
      </w:r>
    </w:p>
    <w:p w:rsidR="007501C2" w:rsidRPr="00F51B8B" w:rsidRDefault="007501C2" w:rsidP="00995742">
      <w:pPr>
        <w:tabs>
          <w:tab w:val="left" w:pos="360"/>
          <w:tab w:val="left" w:pos="720"/>
          <w:tab w:val="left" w:pos="1080"/>
          <w:tab w:val="left" w:pos="1440"/>
        </w:tabs>
        <w:ind w:left="720" w:hanging="360"/>
      </w:pPr>
      <w:r w:rsidRPr="00F51B8B">
        <w:t>40 CFR 60.7, Notification and Recordkeeping</w:t>
      </w:r>
    </w:p>
    <w:p w:rsidR="007501C2" w:rsidRPr="00F51B8B" w:rsidRDefault="007501C2" w:rsidP="00995742">
      <w:pPr>
        <w:tabs>
          <w:tab w:val="left" w:pos="360"/>
          <w:tab w:val="left" w:pos="720"/>
          <w:tab w:val="left" w:pos="1080"/>
          <w:tab w:val="left" w:pos="1440"/>
        </w:tabs>
        <w:ind w:left="720" w:hanging="360"/>
      </w:pPr>
      <w:r w:rsidRPr="00F51B8B">
        <w:t>40 CFR 60.8, Performance Tests</w:t>
      </w:r>
    </w:p>
    <w:p w:rsidR="007501C2" w:rsidRPr="00F51B8B" w:rsidRDefault="007501C2" w:rsidP="00995742">
      <w:pPr>
        <w:tabs>
          <w:tab w:val="left" w:pos="360"/>
          <w:tab w:val="left" w:pos="720"/>
          <w:tab w:val="left" w:pos="1080"/>
          <w:tab w:val="left" w:pos="1440"/>
        </w:tabs>
        <w:ind w:left="720" w:hanging="360"/>
      </w:pPr>
      <w:r w:rsidRPr="00F51B8B">
        <w:t>40 CFR 60.11, Compliance with Standards and Maintenance Requirements</w:t>
      </w:r>
    </w:p>
    <w:p w:rsidR="007501C2" w:rsidRPr="00F51B8B" w:rsidRDefault="007501C2" w:rsidP="00995742">
      <w:pPr>
        <w:tabs>
          <w:tab w:val="left" w:pos="360"/>
          <w:tab w:val="left" w:pos="720"/>
          <w:tab w:val="left" w:pos="1080"/>
          <w:tab w:val="left" w:pos="1440"/>
        </w:tabs>
        <w:ind w:left="720" w:hanging="360"/>
      </w:pPr>
      <w:r w:rsidRPr="00F51B8B">
        <w:t>40 CFR 60.12, Circumvention</w:t>
      </w:r>
    </w:p>
    <w:p w:rsidR="007501C2" w:rsidRPr="00F51B8B" w:rsidRDefault="007501C2" w:rsidP="00995742">
      <w:pPr>
        <w:tabs>
          <w:tab w:val="left" w:pos="360"/>
          <w:tab w:val="left" w:pos="720"/>
          <w:tab w:val="left" w:pos="1080"/>
          <w:tab w:val="left" w:pos="1440"/>
        </w:tabs>
        <w:ind w:left="720" w:hanging="360"/>
      </w:pPr>
      <w:r w:rsidRPr="00F51B8B">
        <w:t>40 CFR 60.13, Monitoring Requirements</w:t>
      </w:r>
    </w:p>
    <w:p w:rsidR="00004B5C" w:rsidRDefault="007501C2" w:rsidP="009C2603">
      <w:pPr>
        <w:tabs>
          <w:tab w:val="left" w:pos="360"/>
          <w:tab w:val="left" w:pos="1080"/>
          <w:tab w:val="left" w:pos="1440"/>
        </w:tabs>
        <w:ind w:left="360"/>
      </w:pPr>
      <w:r w:rsidRPr="00F51B8B">
        <w:t>40 CFR 60.19, General Notification and Reporting Requirements,</w:t>
      </w:r>
      <w:r w:rsidR="00995742">
        <w:t xml:space="preserve"> </w:t>
      </w:r>
      <w:r w:rsidRPr="00F51B8B">
        <w:rPr>
          <w:rFonts w:eastAsia="Calibri"/>
        </w:rPr>
        <w:t xml:space="preserve">which have been adopted by reference in Rule 62-204.800(8)(d), F.A.C.; except that the Secretary is not the Administrator for purposes of 40 CFR 60.4, 40 CFR 60.8(b)(2) and (3), 40 CFR 60.11(e)(7) and (8), 40 CFR </w:t>
      </w:r>
      <w:r w:rsidRPr="00F51B8B">
        <w:rPr>
          <w:rFonts w:eastAsia="Calibri"/>
          <w:szCs w:val="22"/>
        </w:rPr>
        <w:t>60.13(g), (</w:t>
      </w:r>
      <w:proofErr w:type="spellStart"/>
      <w:r w:rsidRPr="00F51B8B">
        <w:rPr>
          <w:rFonts w:eastAsia="Calibri"/>
          <w:szCs w:val="22"/>
        </w:rPr>
        <w:t>i</w:t>
      </w:r>
      <w:proofErr w:type="spellEnd"/>
      <w:r w:rsidRPr="00F51B8B">
        <w:rPr>
          <w:rFonts w:eastAsia="Calibri"/>
          <w:szCs w:val="22"/>
        </w:rPr>
        <w:t>) and (j)(2), and 40 CFR 60.16.  This emissions unit shall comply with all applicable provisions of</w:t>
      </w:r>
      <w:r w:rsidRPr="00F51B8B">
        <w:rPr>
          <w:rFonts w:eastAsia="Calibri"/>
          <w:b/>
          <w:szCs w:val="22"/>
        </w:rPr>
        <w:t xml:space="preserve"> </w:t>
      </w:r>
      <w:r w:rsidRPr="00F51B8B">
        <w:rPr>
          <w:rFonts w:eastAsia="Calibri"/>
          <w:b/>
        </w:rPr>
        <w:t>Appendix 40 CFR 60 Subpart A</w:t>
      </w:r>
      <w:r w:rsidRPr="00F51B8B">
        <w:rPr>
          <w:rFonts w:eastAsia="Calibri"/>
        </w:rPr>
        <w:t xml:space="preserve"> included with this permit.  [Rule 62-204.800(8)(d), F.A.C.]</w:t>
      </w:r>
    </w:p>
    <w:p w:rsidR="00004B5C" w:rsidRDefault="00004B5C" w:rsidP="00051325">
      <w:pPr>
        <w:tabs>
          <w:tab w:val="left" w:pos="0"/>
        </w:tabs>
        <w:suppressAutoHyphens/>
        <w:spacing w:before="120" w:after="120"/>
        <w:rPr>
          <w:b/>
        </w:rPr>
      </w:pPr>
    </w:p>
    <w:p w:rsidR="004251AB" w:rsidRDefault="004251AB" w:rsidP="00051325">
      <w:pPr>
        <w:tabs>
          <w:tab w:val="left" w:pos="0"/>
        </w:tabs>
        <w:suppressAutoHyphens/>
        <w:spacing w:before="120" w:after="120"/>
        <w:rPr>
          <w:b/>
        </w:rPr>
        <w:sectPr w:rsidR="004251AB" w:rsidSect="007F5C26">
          <w:headerReference w:type="even" r:id="rId42"/>
          <w:headerReference w:type="default" r:id="rId43"/>
          <w:headerReference w:type="first" r:id="rId44"/>
          <w:pgSz w:w="12240" w:h="15840" w:code="1"/>
          <w:pgMar w:top="1080" w:right="1080" w:bottom="1260" w:left="1080" w:header="720" w:footer="422" w:gutter="0"/>
          <w:paperSrc w:first="15" w:other="15"/>
          <w:cols w:space="720"/>
        </w:sectPr>
      </w:pPr>
    </w:p>
    <w:p w:rsidR="00C52679" w:rsidRPr="00E57429" w:rsidRDefault="00C52679" w:rsidP="00E42B55">
      <w:pPr>
        <w:spacing w:after="120"/>
        <w:rPr>
          <w:szCs w:val="22"/>
        </w:rPr>
      </w:pPr>
      <w:r w:rsidRPr="00E57429">
        <w:rPr>
          <w:b/>
        </w:rPr>
        <w:lastRenderedPageBreak/>
        <w:t>The specific conditions in this section apply to the following emissions units:</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584"/>
        <w:gridCol w:w="8370"/>
      </w:tblGrid>
      <w:tr w:rsidR="00C52679" w:rsidRPr="00E57429" w:rsidTr="002A1764">
        <w:trPr>
          <w:trHeight w:val="369"/>
        </w:trPr>
        <w:tc>
          <w:tcPr>
            <w:tcW w:w="1584" w:type="dxa"/>
            <w:shd w:val="pct5" w:color="auto" w:fill="auto"/>
            <w:vAlign w:val="center"/>
          </w:tcPr>
          <w:p w:rsidR="00C52679" w:rsidRPr="00E57429" w:rsidRDefault="00C52679" w:rsidP="00E42B55">
            <w:pPr>
              <w:jc w:val="center"/>
              <w:rPr>
                <w:b/>
                <w:szCs w:val="22"/>
              </w:rPr>
            </w:pPr>
            <w:r w:rsidRPr="00E57429">
              <w:rPr>
                <w:szCs w:val="22"/>
              </w:rPr>
              <w:br w:type="page"/>
            </w:r>
            <w:r w:rsidRPr="00E57429">
              <w:rPr>
                <w:szCs w:val="22"/>
              </w:rPr>
              <w:br w:type="page"/>
            </w:r>
            <w:r w:rsidRPr="00E57429">
              <w:rPr>
                <w:b/>
                <w:szCs w:val="22"/>
              </w:rPr>
              <w:t>E.U. ID No.</w:t>
            </w:r>
          </w:p>
        </w:tc>
        <w:tc>
          <w:tcPr>
            <w:tcW w:w="8370" w:type="dxa"/>
            <w:shd w:val="pct5" w:color="auto" w:fill="auto"/>
            <w:vAlign w:val="center"/>
          </w:tcPr>
          <w:p w:rsidR="00C52679" w:rsidRPr="00E57429" w:rsidRDefault="00C52679" w:rsidP="00E42B55">
            <w:pPr>
              <w:jc w:val="center"/>
              <w:rPr>
                <w:b/>
                <w:szCs w:val="22"/>
              </w:rPr>
            </w:pPr>
            <w:r w:rsidRPr="00E57429">
              <w:rPr>
                <w:b/>
                <w:szCs w:val="22"/>
              </w:rPr>
              <w:t>Brief Description</w:t>
            </w:r>
          </w:p>
        </w:tc>
      </w:tr>
      <w:tr w:rsidR="00C52679" w:rsidRPr="00C70DE1" w:rsidTr="00560DDF">
        <w:trPr>
          <w:trHeight w:val="333"/>
        </w:trPr>
        <w:tc>
          <w:tcPr>
            <w:tcW w:w="1584" w:type="dxa"/>
            <w:tcBorders>
              <w:bottom w:val="single" w:sz="8" w:space="0" w:color="auto"/>
            </w:tcBorders>
            <w:vAlign w:val="center"/>
          </w:tcPr>
          <w:p w:rsidR="00C52679" w:rsidRPr="00E42B55" w:rsidRDefault="00C52679" w:rsidP="00E42B55">
            <w:pPr>
              <w:jc w:val="center"/>
              <w:rPr>
                <w:b/>
                <w:szCs w:val="22"/>
              </w:rPr>
            </w:pPr>
            <w:r w:rsidRPr="00E42B55">
              <w:rPr>
                <w:b/>
                <w:szCs w:val="22"/>
              </w:rPr>
              <w:t>101</w:t>
            </w:r>
          </w:p>
        </w:tc>
        <w:tc>
          <w:tcPr>
            <w:tcW w:w="8370" w:type="dxa"/>
            <w:tcBorders>
              <w:bottom w:val="single" w:sz="8" w:space="0" w:color="auto"/>
            </w:tcBorders>
            <w:vAlign w:val="center"/>
          </w:tcPr>
          <w:p w:rsidR="00C52679" w:rsidRPr="002D17E1" w:rsidRDefault="00C52679" w:rsidP="002A1764">
            <w:pPr>
              <w:tabs>
                <w:tab w:val="left" w:pos="720"/>
              </w:tabs>
              <w:ind w:firstLine="198"/>
              <w:rPr>
                <w:szCs w:val="22"/>
              </w:rPr>
            </w:pPr>
            <w:r w:rsidRPr="002D17E1">
              <w:rPr>
                <w:szCs w:val="22"/>
              </w:rPr>
              <w:t>Pebble</w:t>
            </w:r>
            <w:r w:rsidRPr="002D17E1">
              <w:t xml:space="preserve"> Lime Storage Silo</w:t>
            </w:r>
            <w:r>
              <w:t xml:space="preserve"> - MWC Units 1, 2 &amp; 3</w:t>
            </w:r>
          </w:p>
        </w:tc>
      </w:tr>
      <w:tr w:rsidR="00C52679" w:rsidRPr="00C70DE1" w:rsidTr="00560DDF">
        <w:trPr>
          <w:trHeight w:val="351"/>
        </w:trPr>
        <w:tc>
          <w:tcPr>
            <w:tcW w:w="1584" w:type="dxa"/>
            <w:tcBorders>
              <w:top w:val="single" w:sz="8" w:space="0" w:color="auto"/>
              <w:bottom w:val="single" w:sz="8" w:space="0" w:color="auto"/>
            </w:tcBorders>
            <w:vAlign w:val="center"/>
          </w:tcPr>
          <w:p w:rsidR="00C52679" w:rsidRPr="00E42B55" w:rsidRDefault="00C52679" w:rsidP="00E42B55">
            <w:pPr>
              <w:jc w:val="center"/>
              <w:rPr>
                <w:b/>
                <w:szCs w:val="22"/>
                <w:highlight w:val="green"/>
              </w:rPr>
            </w:pPr>
            <w:r w:rsidRPr="00E42B55">
              <w:rPr>
                <w:b/>
                <w:szCs w:val="22"/>
              </w:rPr>
              <w:t>102</w:t>
            </w:r>
          </w:p>
        </w:tc>
        <w:tc>
          <w:tcPr>
            <w:tcW w:w="8370" w:type="dxa"/>
            <w:tcBorders>
              <w:top w:val="single" w:sz="8" w:space="0" w:color="auto"/>
              <w:bottom w:val="single" w:sz="8" w:space="0" w:color="auto"/>
            </w:tcBorders>
            <w:vAlign w:val="center"/>
          </w:tcPr>
          <w:p w:rsidR="00C52679" w:rsidRPr="00690A36" w:rsidRDefault="00C52679" w:rsidP="002A1764">
            <w:pPr>
              <w:tabs>
                <w:tab w:val="left" w:pos="720"/>
              </w:tabs>
              <w:ind w:firstLine="198"/>
              <w:rPr>
                <w:szCs w:val="22"/>
                <w:highlight w:val="green"/>
              </w:rPr>
            </w:pPr>
            <w:r>
              <w:t>Activated Carbon Storage Silo - MWC Units 1, 2 &amp; 3</w:t>
            </w:r>
          </w:p>
        </w:tc>
      </w:tr>
      <w:tr w:rsidR="00C52679" w:rsidRPr="00C70DE1" w:rsidTr="00560DDF">
        <w:trPr>
          <w:trHeight w:val="351"/>
        </w:trPr>
        <w:tc>
          <w:tcPr>
            <w:tcW w:w="1584" w:type="dxa"/>
            <w:tcBorders>
              <w:top w:val="single" w:sz="8" w:space="0" w:color="auto"/>
              <w:bottom w:val="single" w:sz="8" w:space="0" w:color="auto"/>
            </w:tcBorders>
            <w:vAlign w:val="center"/>
          </w:tcPr>
          <w:p w:rsidR="00C52679" w:rsidRPr="00E42B55" w:rsidRDefault="00C52679" w:rsidP="00E42B55">
            <w:pPr>
              <w:jc w:val="center"/>
              <w:rPr>
                <w:b/>
                <w:szCs w:val="22"/>
              </w:rPr>
            </w:pPr>
            <w:r w:rsidRPr="00E42B55">
              <w:rPr>
                <w:b/>
                <w:szCs w:val="22"/>
              </w:rPr>
              <w:t>108</w:t>
            </w:r>
          </w:p>
        </w:tc>
        <w:tc>
          <w:tcPr>
            <w:tcW w:w="8370" w:type="dxa"/>
            <w:tcBorders>
              <w:top w:val="single" w:sz="8" w:space="0" w:color="auto"/>
              <w:bottom w:val="single" w:sz="8" w:space="0" w:color="auto"/>
            </w:tcBorders>
            <w:vAlign w:val="center"/>
          </w:tcPr>
          <w:p w:rsidR="00C52679" w:rsidRPr="002D17E1" w:rsidRDefault="00C52679" w:rsidP="002A1764">
            <w:pPr>
              <w:tabs>
                <w:tab w:val="left" w:pos="720"/>
              </w:tabs>
              <w:ind w:firstLine="198"/>
              <w:rPr>
                <w:szCs w:val="22"/>
              </w:rPr>
            </w:pPr>
            <w:r w:rsidRPr="002D17E1">
              <w:rPr>
                <w:szCs w:val="22"/>
              </w:rPr>
              <w:t xml:space="preserve">Pebble Lime Storage Silo </w:t>
            </w:r>
            <w:r>
              <w:t>- MWC Unit</w:t>
            </w:r>
            <w:r w:rsidRPr="002D17E1">
              <w:rPr>
                <w:szCs w:val="22"/>
              </w:rPr>
              <w:t xml:space="preserve"> 4</w:t>
            </w:r>
          </w:p>
        </w:tc>
      </w:tr>
      <w:tr w:rsidR="00C52679" w:rsidRPr="00C70DE1" w:rsidTr="00560DDF">
        <w:trPr>
          <w:trHeight w:val="333"/>
        </w:trPr>
        <w:tc>
          <w:tcPr>
            <w:tcW w:w="1584" w:type="dxa"/>
            <w:tcBorders>
              <w:top w:val="single" w:sz="8" w:space="0" w:color="auto"/>
            </w:tcBorders>
            <w:vAlign w:val="center"/>
          </w:tcPr>
          <w:p w:rsidR="00C52679" w:rsidRPr="00E42B55" w:rsidRDefault="00C52679" w:rsidP="00E42B55">
            <w:pPr>
              <w:jc w:val="center"/>
              <w:rPr>
                <w:b/>
                <w:szCs w:val="22"/>
              </w:rPr>
            </w:pPr>
            <w:r w:rsidRPr="00E42B55">
              <w:rPr>
                <w:b/>
                <w:szCs w:val="22"/>
              </w:rPr>
              <w:t>110</w:t>
            </w:r>
          </w:p>
        </w:tc>
        <w:tc>
          <w:tcPr>
            <w:tcW w:w="8370" w:type="dxa"/>
            <w:tcBorders>
              <w:top w:val="single" w:sz="8" w:space="0" w:color="auto"/>
            </w:tcBorders>
            <w:vAlign w:val="center"/>
          </w:tcPr>
          <w:p w:rsidR="00C52679" w:rsidRPr="002D17E1" w:rsidRDefault="00C52679" w:rsidP="002A1764">
            <w:pPr>
              <w:tabs>
                <w:tab w:val="left" w:pos="720"/>
              </w:tabs>
              <w:ind w:firstLine="198"/>
              <w:rPr>
                <w:szCs w:val="22"/>
              </w:rPr>
            </w:pPr>
            <w:r w:rsidRPr="002D17E1">
              <w:rPr>
                <w:szCs w:val="22"/>
              </w:rPr>
              <w:t xml:space="preserve">Activated Carbon Storage Silo </w:t>
            </w:r>
            <w:r>
              <w:rPr>
                <w:szCs w:val="22"/>
              </w:rPr>
              <w:t>-</w:t>
            </w:r>
            <w:r>
              <w:t xml:space="preserve"> MWC Unit</w:t>
            </w:r>
            <w:r w:rsidRPr="002D17E1">
              <w:rPr>
                <w:szCs w:val="22"/>
              </w:rPr>
              <w:t xml:space="preserve"> 4</w:t>
            </w:r>
          </w:p>
        </w:tc>
      </w:tr>
    </w:tbl>
    <w:p w:rsidR="00C52679" w:rsidRDefault="00C52679" w:rsidP="00B02211">
      <w:pPr>
        <w:spacing w:before="120" w:after="120"/>
        <w:rPr>
          <w:szCs w:val="22"/>
        </w:rPr>
      </w:pPr>
      <w:r w:rsidRPr="00E54273">
        <w:rPr>
          <w:szCs w:val="22"/>
        </w:rPr>
        <w:t>Th</w:t>
      </w:r>
      <w:r>
        <w:rPr>
          <w:szCs w:val="22"/>
        </w:rPr>
        <w:t>is</w:t>
      </w:r>
      <w:r w:rsidRPr="00E54273">
        <w:rPr>
          <w:szCs w:val="22"/>
        </w:rPr>
        <w:t xml:space="preserve"> emissions unit subsection addresses </w:t>
      </w:r>
      <w:r>
        <w:rPr>
          <w:szCs w:val="22"/>
        </w:rPr>
        <w:t xml:space="preserve">two </w:t>
      </w:r>
      <w:r w:rsidRPr="00E54273">
        <w:rPr>
          <w:szCs w:val="22"/>
        </w:rPr>
        <w:t>pebble lime storage silo</w:t>
      </w:r>
      <w:r>
        <w:rPr>
          <w:szCs w:val="22"/>
        </w:rPr>
        <w:t>s</w:t>
      </w:r>
      <w:r w:rsidRPr="00E54273">
        <w:rPr>
          <w:szCs w:val="22"/>
        </w:rPr>
        <w:t xml:space="preserve"> and </w:t>
      </w:r>
      <w:r>
        <w:rPr>
          <w:szCs w:val="22"/>
        </w:rPr>
        <w:t>two</w:t>
      </w:r>
      <w:r w:rsidRPr="00E54273">
        <w:rPr>
          <w:szCs w:val="22"/>
        </w:rPr>
        <w:t xml:space="preserve"> activated carbon storage silo</w:t>
      </w:r>
      <w:r>
        <w:rPr>
          <w:szCs w:val="22"/>
        </w:rPr>
        <w:t>s.</w:t>
      </w:r>
      <w:r w:rsidRPr="00E54273">
        <w:rPr>
          <w:szCs w:val="22"/>
        </w:rPr>
        <w:t xml:space="preserve"> </w:t>
      </w:r>
      <w:r>
        <w:rPr>
          <w:szCs w:val="22"/>
        </w:rPr>
        <w:t xml:space="preserve"> </w:t>
      </w:r>
    </w:p>
    <w:p w:rsidR="00C52679" w:rsidRPr="00897689" w:rsidRDefault="00C52679" w:rsidP="00C52679">
      <w:pPr>
        <w:suppressAutoHyphens/>
        <w:spacing w:after="120"/>
        <w:rPr>
          <w:szCs w:val="22"/>
          <w:highlight w:val="green"/>
        </w:rPr>
      </w:pPr>
      <w:r>
        <w:rPr>
          <w:szCs w:val="22"/>
        </w:rPr>
        <w:t xml:space="preserve">The E.U. ID No. 101 </w:t>
      </w:r>
      <w:r w:rsidRPr="00E54273">
        <w:rPr>
          <w:szCs w:val="22"/>
        </w:rPr>
        <w:t>pebble lime storage silo</w:t>
      </w:r>
      <w:r>
        <w:rPr>
          <w:szCs w:val="22"/>
        </w:rPr>
        <w:t xml:space="preserve"> serves </w:t>
      </w:r>
      <w:r>
        <w:t xml:space="preserve">MWC Units 1, 2 &amp; 3.  </w:t>
      </w:r>
      <w:r>
        <w:rPr>
          <w:szCs w:val="22"/>
        </w:rPr>
        <w:t>E.U. ID No. 101</w:t>
      </w:r>
      <w:r w:rsidRPr="00311BD7">
        <w:rPr>
          <w:szCs w:val="22"/>
        </w:rPr>
        <w:t xml:space="preserve"> is a </w:t>
      </w:r>
      <w:r>
        <w:rPr>
          <w:szCs w:val="22"/>
        </w:rPr>
        <w:t>60</w:t>
      </w:r>
      <w:r w:rsidRPr="00311BD7">
        <w:rPr>
          <w:szCs w:val="22"/>
        </w:rPr>
        <w:t xml:space="preserve"> ton capacity silo for the storage of pebble lime.  It is part of the spray dry absorber (SDA) system used for control of acid gases and sulfur dioxide emissions from the municipal waste combustion units.  A supply truck pneumatically transfers pebble lime to the silo through a fill line.  </w:t>
      </w:r>
      <w:r w:rsidRPr="00311BD7">
        <w:t xml:space="preserve">A baghouse is utilized to filter dust (particulate matter) laden air from the lime silo during filling operations. The baghouse filters the air at approximately </w:t>
      </w:r>
      <w:r>
        <w:t>5,700</w:t>
      </w:r>
      <w:r w:rsidRPr="00311BD7">
        <w:t xml:space="preserve"> acfm and vents directly to a 0.66 feet diameter outlet approximately 40 feet above grade.</w:t>
      </w:r>
      <w:r w:rsidRPr="00311BD7">
        <w:rPr>
          <w:szCs w:val="22"/>
        </w:rPr>
        <w:t xml:space="preserve">  </w:t>
      </w:r>
      <w:r w:rsidRPr="009E3DB4">
        <w:t>M</w:t>
      </w:r>
      <w:r w:rsidRPr="009E3DB4">
        <w:rPr>
          <w:szCs w:val="22"/>
        </w:rPr>
        <w:t xml:space="preserve">aterial captured by the baghouse </w:t>
      </w:r>
      <w:r w:rsidRPr="009E3DB4">
        <w:t xml:space="preserve">is </w:t>
      </w:r>
      <w:r w:rsidRPr="009E3DB4">
        <w:rPr>
          <w:szCs w:val="22"/>
        </w:rPr>
        <w:t xml:space="preserve">returned to </w:t>
      </w:r>
      <w:r w:rsidRPr="009E3DB4">
        <w:t>the</w:t>
      </w:r>
      <w:r w:rsidRPr="009E3DB4">
        <w:rPr>
          <w:szCs w:val="22"/>
        </w:rPr>
        <w:t xml:space="preserve"> silo</w:t>
      </w:r>
      <w:r w:rsidRPr="009E3DB4">
        <w:t xml:space="preserve"> as usable product.</w:t>
      </w:r>
      <w:r w:rsidRPr="00311BD7">
        <w:t xml:space="preserve">  </w:t>
      </w:r>
      <w:r w:rsidRPr="00311BD7">
        <w:rPr>
          <w:szCs w:val="22"/>
        </w:rPr>
        <w:t xml:space="preserve">The initial startup date of the silo was </w:t>
      </w:r>
      <w:r>
        <w:rPr>
          <w:szCs w:val="22"/>
        </w:rPr>
        <w:t>October 1</w:t>
      </w:r>
      <w:r w:rsidRPr="00311BD7">
        <w:rPr>
          <w:szCs w:val="22"/>
        </w:rPr>
        <w:t>, 2000.</w:t>
      </w:r>
    </w:p>
    <w:p w:rsidR="00C52679" w:rsidRPr="00897689" w:rsidRDefault="00C52679" w:rsidP="00C52679">
      <w:pPr>
        <w:suppressAutoHyphens/>
        <w:spacing w:after="120"/>
        <w:rPr>
          <w:szCs w:val="22"/>
          <w:highlight w:val="green"/>
        </w:rPr>
      </w:pPr>
      <w:r>
        <w:rPr>
          <w:szCs w:val="22"/>
        </w:rPr>
        <w:t>The E.U. ID No. 102 a</w:t>
      </w:r>
      <w:r>
        <w:t xml:space="preserve">ctivated carbon </w:t>
      </w:r>
      <w:r w:rsidRPr="00E54273">
        <w:rPr>
          <w:szCs w:val="22"/>
        </w:rPr>
        <w:t>storage silo</w:t>
      </w:r>
      <w:r>
        <w:rPr>
          <w:szCs w:val="22"/>
        </w:rPr>
        <w:t xml:space="preserve"> serves </w:t>
      </w:r>
      <w:r>
        <w:t xml:space="preserve">MWC Units 1, 2 &amp; 3.  </w:t>
      </w:r>
      <w:r>
        <w:rPr>
          <w:szCs w:val="22"/>
        </w:rPr>
        <w:t>E.U. ID No. 102</w:t>
      </w:r>
      <w:r w:rsidRPr="002A0930">
        <w:rPr>
          <w:szCs w:val="22"/>
        </w:rPr>
        <w:t xml:space="preserve"> is a 20 ton</w:t>
      </w:r>
      <w:r>
        <w:rPr>
          <w:szCs w:val="22"/>
        </w:rPr>
        <w:t xml:space="preserve"> filling</w:t>
      </w:r>
      <w:r w:rsidRPr="002A0930">
        <w:rPr>
          <w:szCs w:val="22"/>
        </w:rPr>
        <w:t xml:space="preserve"> capacity silo for the storage of activated carbon powder.  It is part of the activated carbon injection (ACI) system for the control of mercury emissions from the municipal waste combustion units.  A supply truck pneumatically transfers the activated carbon powder to the silo through a fill line.  </w:t>
      </w:r>
      <w:r w:rsidRPr="002A0930">
        <w:t xml:space="preserve">A baghouse is utilized to filter dust (particulate matter) laden air from the carbon silo during filling operations.  The baghouse filters the air at approximately </w:t>
      </w:r>
      <w:r>
        <w:t>5,700</w:t>
      </w:r>
      <w:r w:rsidRPr="002A0930">
        <w:t xml:space="preserve"> acfm and vents directly to a </w:t>
      </w:r>
      <w:r w:rsidRPr="002B6898">
        <w:t>0.66</w:t>
      </w:r>
      <w:r w:rsidRPr="002A0930">
        <w:t xml:space="preserve"> feet diameter outlet approximately </w:t>
      </w:r>
      <w:r w:rsidRPr="002B6898">
        <w:t>40</w:t>
      </w:r>
      <w:r w:rsidRPr="002A0930">
        <w:t xml:space="preserve"> feet above grade.</w:t>
      </w:r>
      <w:r w:rsidRPr="002A0930">
        <w:rPr>
          <w:szCs w:val="22"/>
        </w:rPr>
        <w:t xml:space="preserve">  </w:t>
      </w:r>
      <w:r w:rsidRPr="009E3DB4">
        <w:t>M</w:t>
      </w:r>
      <w:r w:rsidRPr="009E3DB4">
        <w:rPr>
          <w:szCs w:val="22"/>
        </w:rPr>
        <w:t xml:space="preserve">aterial captured by the baghouse </w:t>
      </w:r>
      <w:r w:rsidRPr="009E3DB4">
        <w:t xml:space="preserve">is </w:t>
      </w:r>
      <w:r w:rsidRPr="009E3DB4">
        <w:rPr>
          <w:szCs w:val="22"/>
        </w:rPr>
        <w:t xml:space="preserve">returned to </w:t>
      </w:r>
      <w:r w:rsidRPr="009E3DB4">
        <w:t>the</w:t>
      </w:r>
      <w:r w:rsidRPr="009E3DB4">
        <w:rPr>
          <w:szCs w:val="22"/>
        </w:rPr>
        <w:t xml:space="preserve"> silo</w:t>
      </w:r>
      <w:r w:rsidRPr="009E3DB4">
        <w:t xml:space="preserve"> as usable product.</w:t>
      </w:r>
      <w:r w:rsidRPr="002A0930">
        <w:t xml:space="preserve">  </w:t>
      </w:r>
      <w:r w:rsidRPr="002A0930">
        <w:rPr>
          <w:szCs w:val="22"/>
        </w:rPr>
        <w:t xml:space="preserve">The initial startup date of the silo was </w:t>
      </w:r>
      <w:r>
        <w:rPr>
          <w:szCs w:val="22"/>
        </w:rPr>
        <w:t>October 1</w:t>
      </w:r>
      <w:r w:rsidRPr="00311BD7">
        <w:rPr>
          <w:szCs w:val="22"/>
        </w:rPr>
        <w:t>, 2000</w:t>
      </w:r>
      <w:r w:rsidRPr="002A0930">
        <w:rPr>
          <w:szCs w:val="22"/>
        </w:rPr>
        <w:t>.</w:t>
      </w:r>
    </w:p>
    <w:p w:rsidR="00C52679" w:rsidRPr="00897689" w:rsidRDefault="00C52679" w:rsidP="00C52679">
      <w:pPr>
        <w:suppressAutoHyphens/>
        <w:spacing w:after="120"/>
        <w:rPr>
          <w:szCs w:val="22"/>
          <w:highlight w:val="green"/>
        </w:rPr>
      </w:pPr>
      <w:r>
        <w:rPr>
          <w:szCs w:val="22"/>
        </w:rPr>
        <w:t xml:space="preserve">The E.U. ID No. 108 </w:t>
      </w:r>
      <w:r w:rsidRPr="00E54273">
        <w:rPr>
          <w:szCs w:val="22"/>
        </w:rPr>
        <w:t>pebble lime storage silo</w:t>
      </w:r>
      <w:r>
        <w:rPr>
          <w:szCs w:val="22"/>
        </w:rPr>
        <w:t xml:space="preserve"> is </w:t>
      </w:r>
      <w:r w:rsidRPr="00E54273">
        <w:rPr>
          <w:szCs w:val="22"/>
        </w:rPr>
        <w:t>dedicated</w:t>
      </w:r>
      <w:r>
        <w:rPr>
          <w:szCs w:val="22"/>
        </w:rPr>
        <w:t xml:space="preserve"> to </w:t>
      </w:r>
      <w:r>
        <w:t>MWC Unit 4</w:t>
      </w:r>
      <w:r w:rsidRPr="00E54273">
        <w:rPr>
          <w:szCs w:val="22"/>
        </w:rPr>
        <w:t xml:space="preserve">. </w:t>
      </w:r>
      <w:r>
        <w:t xml:space="preserve"> </w:t>
      </w:r>
      <w:r>
        <w:rPr>
          <w:szCs w:val="22"/>
        </w:rPr>
        <w:t>E.U. ID No. 101</w:t>
      </w:r>
      <w:r w:rsidRPr="00311BD7">
        <w:rPr>
          <w:szCs w:val="22"/>
        </w:rPr>
        <w:t xml:space="preserve"> is a </w:t>
      </w:r>
      <w:r>
        <w:rPr>
          <w:szCs w:val="22"/>
        </w:rPr>
        <w:t>60</w:t>
      </w:r>
      <w:r w:rsidRPr="00311BD7">
        <w:rPr>
          <w:szCs w:val="22"/>
        </w:rPr>
        <w:t xml:space="preserve"> ton capacity silo for the storage of pebble lime.  </w:t>
      </w:r>
      <w:r>
        <w:rPr>
          <w:szCs w:val="22"/>
        </w:rPr>
        <w:t xml:space="preserve">This </w:t>
      </w:r>
      <w:r w:rsidRPr="00E54273">
        <w:rPr>
          <w:szCs w:val="22"/>
        </w:rPr>
        <w:t>silo has a volume of approximately 2,900 cubic feet</w:t>
      </w:r>
      <w:r>
        <w:rPr>
          <w:szCs w:val="22"/>
        </w:rPr>
        <w:t xml:space="preserve">.  </w:t>
      </w:r>
      <w:r w:rsidRPr="00311BD7">
        <w:rPr>
          <w:szCs w:val="22"/>
        </w:rPr>
        <w:t xml:space="preserve">It is part of the spray dry absorber (SDA) system used for control of acid gases and sulfur dioxide emissions from the municipal waste combustion unit.  A supply truck pneumatically transfers pebble lime to the silo through a fill line.  </w:t>
      </w:r>
      <w:r w:rsidRPr="00311BD7">
        <w:t xml:space="preserve">A baghouse is utilized to filter dust (particulate matter) laden air from the lime silo during filling operations. </w:t>
      </w:r>
      <w:r>
        <w:t xml:space="preserve"> </w:t>
      </w:r>
      <w:r w:rsidRPr="00311BD7">
        <w:t xml:space="preserve">The baghouse filters the air at approximately </w:t>
      </w:r>
      <w:r>
        <w:t>5,700</w:t>
      </w:r>
      <w:r w:rsidRPr="00311BD7">
        <w:t xml:space="preserve"> acfm and vents directly to a 0.</w:t>
      </w:r>
      <w:r>
        <w:t>416</w:t>
      </w:r>
      <w:r w:rsidRPr="00311BD7">
        <w:t xml:space="preserve"> feet diameter outlet approximately </w:t>
      </w:r>
      <w:r>
        <w:t>57.5</w:t>
      </w:r>
      <w:r w:rsidRPr="00311BD7">
        <w:t xml:space="preserve"> feet above grade.</w:t>
      </w:r>
      <w:r w:rsidRPr="00311BD7">
        <w:rPr>
          <w:szCs w:val="22"/>
        </w:rPr>
        <w:t xml:space="preserve">  </w:t>
      </w:r>
      <w:r w:rsidRPr="009E3DB4">
        <w:t>M</w:t>
      </w:r>
      <w:r w:rsidRPr="009E3DB4">
        <w:rPr>
          <w:szCs w:val="22"/>
        </w:rPr>
        <w:t xml:space="preserve">aterial captured by the baghouse </w:t>
      </w:r>
      <w:r w:rsidRPr="009E3DB4">
        <w:t xml:space="preserve">is </w:t>
      </w:r>
      <w:r w:rsidRPr="009E3DB4">
        <w:rPr>
          <w:szCs w:val="22"/>
        </w:rPr>
        <w:t xml:space="preserve">returned to </w:t>
      </w:r>
      <w:r w:rsidRPr="009E3DB4">
        <w:t>the</w:t>
      </w:r>
      <w:r w:rsidRPr="009E3DB4">
        <w:rPr>
          <w:szCs w:val="22"/>
        </w:rPr>
        <w:t xml:space="preserve"> silo</w:t>
      </w:r>
      <w:r w:rsidRPr="009E3DB4">
        <w:t xml:space="preserve"> as usable product.</w:t>
      </w:r>
      <w:r w:rsidRPr="00311BD7">
        <w:t xml:space="preserve">  </w:t>
      </w:r>
      <w:r w:rsidRPr="00311BD7">
        <w:rPr>
          <w:szCs w:val="22"/>
        </w:rPr>
        <w:t xml:space="preserve">The initial startup date of the silo was </w:t>
      </w:r>
      <w:r>
        <w:rPr>
          <w:szCs w:val="22"/>
        </w:rPr>
        <w:t>July 9, 2009</w:t>
      </w:r>
      <w:r w:rsidRPr="00311BD7">
        <w:rPr>
          <w:szCs w:val="22"/>
        </w:rPr>
        <w:t>.</w:t>
      </w:r>
    </w:p>
    <w:p w:rsidR="00C52679" w:rsidRPr="00897689" w:rsidRDefault="00C52679" w:rsidP="00C52679">
      <w:pPr>
        <w:suppressAutoHyphens/>
        <w:spacing w:after="120"/>
        <w:rPr>
          <w:szCs w:val="22"/>
          <w:highlight w:val="green"/>
        </w:rPr>
      </w:pPr>
      <w:r>
        <w:rPr>
          <w:szCs w:val="22"/>
        </w:rPr>
        <w:t>The E.U. ID No. 110 a</w:t>
      </w:r>
      <w:r>
        <w:t>ctivated carbon storage silo</w:t>
      </w:r>
      <w:r>
        <w:rPr>
          <w:szCs w:val="22"/>
        </w:rPr>
        <w:t xml:space="preserve"> is </w:t>
      </w:r>
      <w:r w:rsidRPr="00E54273">
        <w:rPr>
          <w:szCs w:val="22"/>
        </w:rPr>
        <w:t>dedicated</w:t>
      </w:r>
      <w:r>
        <w:rPr>
          <w:szCs w:val="22"/>
        </w:rPr>
        <w:t xml:space="preserve"> to </w:t>
      </w:r>
      <w:r>
        <w:t>MWC Unit 4</w:t>
      </w:r>
      <w:r w:rsidRPr="00E54273">
        <w:rPr>
          <w:szCs w:val="22"/>
        </w:rPr>
        <w:t>.</w:t>
      </w:r>
      <w:r>
        <w:t xml:space="preserve">  </w:t>
      </w:r>
      <w:r>
        <w:rPr>
          <w:szCs w:val="22"/>
        </w:rPr>
        <w:t>E.U. ID No. 110</w:t>
      </w:r>
      <w:r w:rsidRPr="002A0930">
        <w:rPr>
          <w:szCs w:val="22"/>
        </w:rPr>
        <w:t xml:space="preserve"> is a 20 ton </w:t>
      </w:r>
      <w:r>
        <w:rPr>
          <w:szCs w:val="22"/>
        </w:rPr>
        <w:t>filling</w:t>
      </w:r>
      <w:r w:rsidRPr="002A0930">
        <w:rPr>
          <w:szCs w:val="22"/>
        </w:rPr>
        <w:t xml:space="preserve"> capacity silo for the storage of activated carbon powder.  </w:t>
      </w:r>
      <w:r>
        <w:rPr>
          <w:szCs w:val="22"/>
        </w:rPr>
        <w:t xml:space="preserve">This </w:t>
      </w:r>
      <w:r w:rsidRPr="00E54273">
        <w:rPr>
          <w:szCs w:val="22"/>
        </w:rPr>
        <w:t xml:space="preserve">silo has a volume of approximately </w:t>
      </w:r>
      <w:r>
        <w:rPr>
          <w:szCs w:val="22"/>
        </w:rPr>
        <w:t>1</w:t>
      </w:r>
      <w:r w:rsidRPr="00E54273">
        <w:rPr>
          <w:szCs w:val="22"/>
        </w:rPr>
        <w:t>,</w:t>
      </w:r>
      <w:r>
        <w:rPr>
          <w:szCs w:val="22"/>
        </w:rPr>
        <w:t>5</w:t>
      </w:r>
      <w:r w:rsidRPr="00E54273">
        <w:rPr>
          <w:szCs w:val="22"/>
        </w:rPr>
        <w:t>00 cubic feet</w:t>
      </w:r>
      <w:r>
        <w:rPr>
          <w:szCs w:val="22"/>
        </w:rPr>
        <w:t xml:space="preserve">.  </w:t>
      </w:r>
      <w:r w:rsidRPr="002A0930">
        <w:rPr>
          <w:szCs w:val="22"/>
        </w:rPr>
        <w:t xml:space="preserve">It is part of the activated carbon injection (ACI) system for the control of mercury emissions from the municipal waste combustion unit.  A supply truck pneumatically transfers the activated carbon powder to the silo through a fill line.  </w:t>
      </w:r>
      <w:r w:rsidRPr="002A0930">
        <w:t xml:space="preserve">A baghouse is utilized to filter dust (particulate matter) laden air from the carbon silo during filling operations.  The baghouse filters the air at approximately </w:t>
      </w:r>
      <w:r w:rsidRPr="00C06101">
        <w:t>5,700</w:t>
      </w:r>
      <w:r w:rsidRPr="002A0930">
        <w:t xml:space="preserve"> acfm and vents directly to a </w:t>
      </w:r>
      <w:r w:rsidRPr="00C06101">
        <w:t>0.416</w:t>
      </w:r>
      <w:r w:rsidRPr="002A0930">
        <w:t xml:space="preserve"> feet diameter outlet approximately </w:t>
      </w:r>
      <w:r>
        <w:t>52.5</w:t>
      </w:r>
      <w:r w:rsidRPr="002A0930">
        <w:t xml:space="preserve"> feet above grade.</w:t>
      </w:r>
      <w:r w:rsidRPr="002A0930">
        <w:rPr>
          <w:szCs w:val="22"/>
        </w:rPr>
        <w:t xml:space="preserve">  </w:t>
      </w:r>
      <w:r w:rsidRPr="002944DA">
        <w:t>M</w:t>
      </w:r>
      <w:r w:rsidRPr="002944DA">
        <w:rPr>
          <w:szCs w:val="22"/>
        </w:rPr>
        <w:t xml:space="preserve">aterial captured by the baghouse </w:t>
      </w:r>
      <w:r w:rsidRPr="002944DA">
        <w:t xml:space="preserve">is </w:t>
      </w:r>
      <w:r w:rsidRPr="002944DA">
        <w:rPr>
          <w:szCs w:val="22"/>
        </w:rPr>
        <w:t xml:space="preserve">returned to </w:t>
      </w:r>
      <w:r w:rsidRPr="002944DA">
        <w:t>the</w:t>
      </w:r>
      <w:r w:rsidRPr="002944DA">
        <w:rPr>
          <w:szCs w:val="22"/>
        </w:rPr>
        <w:t xml:space="preserve"> silo</w:t>
      </w:r>
      <w:r w:rsidRPr="002944DA">
        <w:t xml:space="preserve"> as usable product.</w:t>
      </w:r>
      <w:r w:rsidRPr="002A0930">
        <w:t xml:space="preserve">  </w:t>
      </w:r>
      <w:r w:rsidRPr="002A0930">
        <w:rPr>
          <w:szCs w:val="22"/>
        </w:rPr>
        <w:t xml:space="preserve">The initial startup date of the silo was </w:t>
      </w:r>
      <w:r>
        <w:rPr>
          <w:szCs w:val="22"/>
        </w:rPr>
        <w:t>July 10, 2009</w:t>
      </w:r>
      <w:r w:rsidRPr="002A0930">
        <w:rPr>
          <w:szCs w:val="22"/>
        </w:rPr>
        <w:t>.</w:t>
      </w:r>
    </w:p>
    <w:p w:rsidR="00C52679" w:rsidRPr="00E54273" w:rsidRDefault="00C52679" w:rsidP="00C52679">
      <w:pPr>
        <w:spacing w:after="120"/>
        <w:rPr>
          <w:i/>
          <w:szCs w:val="22"/>
        </w:rPr>
      </w:pPr>
      <w:r w:rsidRPr="00E54273">
        <w:rPr>
          <w:i/>
          <w:szCs w:val="22"/>
        </w:rPr>
        <w:t>{Permitting note(s):  These emissions units are regulated under Rule 62-212.400, F.A.C., Prevention of Significant Deterioration (PSD) [PSD-FL-</w:t>
      </w:r>
      <w:r>
        <w:rPr>
          <w:i/>
          <w:szCs w:val="22"/>
        </w:rPr>
        <w:t xml:space="preserve">121 &amp; </w:t>
      </w:r>
      <w:r w:rsidRPr="00E54273">
        <w:rPr>
          <w:i/>
          <w:szCs w:val="22"/>
        </w:rPr>
        <w:t xml:space="preserve">PSD-FL-369, as amended]; </w:t>
      </w:r>
      <w:r>
        <w:rPr>
          <w:i/>
          <w:szCs w:val="22"/>
        </w:rPr>
        <w:t xml:space="preserve">and, </w:t>
      </w:r>
      <w:r w:rsidRPr="00E54273">
        <w:rPr>
          <w:i/>
          <w:szCs w:val="22"/>
        </w:rPr>
        <w:t>Rule 62-212.400(6), F.A.C., Best Avai</w:t>
      </w:r>
      <w:r>
        <w:rPr>
          <w:i/>
          <w:szCs w:val="22"/>
        </w:rPr>
        <w:t>lable Control Technology (BACT)</w:t>
      </w:r>
      <w:r w:rsidRPr="00E54273">
        <w:rPr>
          <w:i/>
          <w:szCs w:val="22"/>
        </w:rPr>
        <w:t>.}</w:t>
      </w:r>
    </w:p>
    <w:p w:rsidR="00C52679" w:rsidRPr="00610E20" w:rsidRDefault="00C52679" w:rsidP="00C52679">
      <w:pPr>
        <w:spacing w:after="120"/>
        <w:rPr>
          <w:b/>
          <w:szCs w:val="22"/>
          <w:u w:val="single"/>
        </w:rPr>
      </w:pPr>
      <w:r w:rsidRPr="00610E20">
        <w:rPr>
          <w:b/>
          <w:szCs w:val="22"/>
          <w:u w:val="single"/>
        </w:rPr>
        <w:t>Essential Potential to Emit (PTE) Parameters</w:t>
      </w:r>
    </w:p>
    <w:p w:rsidR="00C52679" w:rsidRPr="00610E20" w:rsidRDefault="00C52679" w:rsidP="00DE7C94">
      <w:pPr>
        <w:numPr>
          <w:ilvl w:val="0"/>
          <w:numId w:val="13"/>
        </w:numPr>
        <w:tabs>
          <w:tab w:val="left" w:pos="1080"/>
          <w:tab w:val="left" w:pos="1440"/>
        </w:tabs>
        <w:spacing w:after="120"/>
        <w:rPr>
          <w:szCs w:val="22"/>
        </w:rPr>
      </w:pPr>
      <w:r w:rsidRPr="00610E20">
        <w:rPr>
          <w:szCs w:val="22"/>
          <w:u w:val="single"/>
        </w:rPr>
        <w:lastRenderedPageBreak/>
        <w:t>Hours of Operation</w:t>
      </w:r>
      <w:r w:rsidRPr="00610E20">
        <w:rPr>
          <w:szCs w:val="22"/>
        </w:rPr>
        <w:t xml:space="preserve">.  </w:t>
      </w:r>
      <w:r w:rsidRPr="00610E20">
        <w:t xml:space="preserve">These emissions units </w:t>
      </w:r>
      <w:r w:rsidRPr="00610E20">
        <w:rPr>
          <w:szCs w:val="22"/>
        </w:rPr>
        <w:t>may operate continuously (8,760 hours/year).  [Rule 62-210.200 (Definitions - Potential to Emit (PTE), F.A.C.</w:t>
      </w:r>
      <w:r>
        <w:rPr>
          <w:szCs w:val="22"/>
        </w:rPr>
        <w:t xml:space="preserve">; and, </w:t>
      </w:r>
      <w:r w:rsidRPr="009C66C5">
        <w:rPr>
          <w:rFonts w:eastAsia="Calibri"/>
          <w:szCs w:val="22"/>
        </w:rPr>
        <w:t>Permit No</w:t>
      </w:r>
      <w:r>
        <w:rPr>
          <w:rFonts w:eastAsia="Calibri"/>
          <w:szCs w:val="22"/>
        </w:rPr>
        <w:t>s</w:t>
      </w:r>
      <w:r w:rsidRPr="009C66C5">
        <w:rPr>
          <w:rFonts w:eastAsia="Calibri"/>
          <w:szCs w:val="22"/>
        </w:rPr>
        <w:t>. 0570261-00</w:t>
      </w:r>
      <w:r>
        <w:rPr>
          <w:rFonts w:eastAsia="Calibri"/>
          <w:szCs w:val="22"/>
        </w:rPr>
        <w:t>2</w:t>
      </w:r>
      <w:r w:rsidRPr="009C66C5">
        <w:rPr>
          <w:rFonts w:eastAsia="Calibri"/>
          <w:szCs w:val="22"/>
        </w:rPr>
        <w:t>-AC/PSD-FL-</w:t>
      </w:r>
      <w:r>
        <w:rPr>
          <w:rFonts w:eastAsia="Calibri"/>
          <w:szCs w:val="22"/>
        </w:rPr>
        <w:t xml:space="preserve">121C &amp; </w:t>
      </w:r>
      <w:r w:rsidRPr="009C66C5">
        <w:rPr>
          <w:rFonts w:eastAsia="Calibri"/>
          <w:szCs w:val="22"/>
        </w:rPr>
        <w:t>0570261-007-AC/PSD-FL-369</w:t>
      </w:r>
      <w:r>
        <w:rPr>
          <w:rFonts w:eastAsia="Calibri"/>
          <w:szCs w:val="22"/>
        </w:rPr>
        <w:t>.</w:t>
      </w:r>
      <w:r w:rsidRPr="00610E20">
        <w:rPr>
          <w:szCs w:val="22"/>
        </w:rPr>
        <w:t>]</w:t>
      </w:r>
    </w:p>
    <w:p w:rsidR="00C52679" w:rsidRDefault="00C52679" w:rsidP="00DE7C94">
      <w:pPr>
        <w:numPr>
          <w:ilvl w:val="0"/>
          <w:numId w:val="13"/>
        </w:numPr>
        <w:spacing w:after="120"/>
        <w:ind w:right="86"/>
        <w:rPr>
          <w:szCs w:val="22"/>
        </w:rPr>
      </w:pPr>
      <w:r w:rsidRPr="001D3844">
        <w:rPr>
          <w:szCs w:val="22"/>
          <w:u w:val="single"/>
        </w:rPr>
        <w:t>Emissions Unit Operating Rate Limitation After Testing</w:t>
      </w:r>
      <w:r w:rsidRPr="001D3844">
        <w:rPr>
          <w:szCs w:val="22"/>
        </w:rPr>
        <w:t>.  See the related testing provisions in Appendix TR, Facility-wide Testing Requirements.  [Rule 62-297.310(2), F.A.C.]</w:t>
      </w:r>
    </w:p>
    <w:p w:rsidR="00C52679" w:rsidRPr="001D3844" w:rsidRDefault="00C52679" w:rsidP="00C52679">
      <w:pPr>
        <w:spacing w:after="120"/>
        <w:rPr>
          <w:b/>
          <w:szCs w:val="22"/>
        </w:rPr>
      </w:pPr>
      <w:r w:rsidRPr="001D3844">
        <w:rPr>
          <w:b/>
          <w:szCs w:val="22"/>
          <w:u w:val="single"/>
        </w:rPr>
        <w:t>Emission Limitations and Standards</w:t>
      </w:r>
    </w:p>
    <w:p w:rsidR="00C52679" w:rsidRPr="001D3844" w:rsidRDefault="00C52679" w:rsidP="00C52679">
      <w:pPr>
        <w:spacing w:after="120"/>
        <w:rPr>
          <w:i/>
        </w:rPr>
      </w:pPr>
      <w:r w:rsidRPr="001D3844">
        <w:rPr>
          <w:i/>
        </w:rPr>
        <w:t>{Permitting note:  Table 1, Summary of Air Pollutant Standards and Terms, summarizes information for convenience purposes only.  This table does not supersede any of the terms or conditions of this permit.}</w:t>
      </w:r>
    </w:p>
    <w:p w:rsidR="00C52679" w:rsidRPr="001D3844" w:rsidRDefault="00C52679" w:rsidP="00C52679">
      <w:pPr>
        <w:spacing w:after="120"/>
        <w:rPr>
          <w:szCs w:val="22"/>
        </w:rPr>
      </w:pPr>
      <w:r w:rsidRPr="001D3844">
        <w:rPr>
          <w:szCs w:val="22"/>
        </w:rPr>
        <w:t>Unless otherwise specified, the averaging times for Specific Condition</w:t>
      </w:r>
      <w:r w:rsidRPr="00950DF1">
        <w:rPr>
          <w:szCs w:val="22"/>
        </w:rPr>
        <w:t xml:space="preserve">s </w:t>
      </w:r>
      <w:r w:rsidRPr="00950DF1">
        <w:rPr>
          <w:b/>
          <w:szCs w:val="22"/>
        </w:rPr>
        <w:t>D.3.</w:t>
      </w:r>
      <w:r w:rsidRPr="00950DF1">
        <w:rPr>
          <w:szCs w:val="22"/>
        </w:rPr>
        <w:t xml:space="preserve"> - </w:t>
      </w:r>
      <w:r w:rsidRPr="00950DF1">
        <w:rPr>
          <w:b/>
          <w:szCs w:val="22"/>
        </w:rPr>
        <w:t>D.5.</w:t>
      </w:r>
      <w:r w:rsidRPr="00950DF1">
        <w:rPr>
          <w:szCs w:val="22"/>
        </w:rPr>
        <w:t xml:space="preserve"> a</w:t>
      </w:r>
      <w:r w:rsidRPr="001D3844">
        <w:rPr>
          <w:szCs w:val="22"/>
        </w:rPr>
        <w:t>re based on the specified averaging time of the applicable test method.</w:t>
      </w:r>
    </w:p>
    <w:p w:rsidR="00C52679" w:rsidRPr="008C4CC1" w:rsidRDefault="00C52679" w:rsidP="00DE7C94">
      <w:pPr>
        <w:numPr>
          <w:ilvl w:val="0"/>
          <w:numId w:val="13"/>
        </w:numPr>
        <w:ind w:right="86"/>
        <w:rPr>
          <w:szCs w:val="22"/>
        </w:rPr>
      </w:pPr>
      <w:r w:rsidRPr="008C4CC1">
        <w:rPr>
          <w:szCs w:val="22"/>
          <w:u w:val="single"/>
        </w:rPr>
        <w:t>Particulate Matter Emissions</w:t>
      </w:r>
      <w:r w:rsidRPr="008C4CC1">
        <w:t>.</w:t>
      </w:r>
    </w:p>
    <w:p w:rsidR="00C52679" w:rsidRPr="008C4CC1" w:rsidRDefault="00C52679" w:rsidP="00DE7C94">
      <w:pPr>
        <w:numPr>
          <w:ilvl w:val="0"/>
          <w:numId w:val="12"/>
        </w:numPr>
        <w:tabs>
          <w:tab w:val="left" w:pos="360"/>
          <w:tab w:val="left" w:pos="720"/>
          <w:tab w:val="left" w:pos="1080"/>
          <w:tab w:val="left" w:pos="1440"/>
        </w:tabs>
      </w:pPr>
      <w:r w:rsidRPr="008C4CC1">
        <w:rPr>
          <w:i/>
          <w:szCs w:val="22"/>
        </w:rPr>
        <w:t xml:space="preserve"> E.U. ID No. 101, Pebble Lime Storage Silo</w:t>
      </w:r>
      <w:r w:rsidRPr="008C4CC1">
        <w:rPr>
          <w:szCs w:val="22"/>
        </w:rPr>
        <w:t xml:space="preserve">.  Particulate matter emissions shall not exceed 0.015 gr/dscf (front-half catch) from the baghouse outlet at the pebble </w:t>
      </w:r>
      <w:r>
        <w:rPr>
          <w:szCs w:val="22"/>
        </w:rPr>
        <w:t>lime storage silo.</w:t>
      </w:r>
    </w:p>
    <w:p w:rsidR="00C52679" w:rsidRPr="00A92435" w:rsidRDefault="00C52679" w:rsidP="00DE7C94">
      <w:pPr>
        <w:numPr>
          <w:ilvl w:val="0"/>
          <w:numId w:val="12"/>
        </w:numPr>
        <w:tabs>
          <w:tab w:val="left" w:pos="360"/>
          <w:tab w:val="left" w:pos="720"/>
          <w:tab w:val="left" w:pos="1080"/>
          <w:tab w:val="left" w:pos="1440"/>
        </w:tabs>
      </w:pPr>
      <w:r w:rsidRPr="00A92435">
        <w:rPr>
          <w:i/>
          <w:szCs w:val="22"/>
        </w:rPr>
        <w:t>E.U. ID No. 102, A</w:t>
      </w:r>
      <w:r w:rsidRPr="00A92435">
        <w:rPr>
          <w:i/>
        </w:rPr>
        <w:t>ctivated Carbon S</w:t>
      </w:r>
      <w:r w:rsidRPr="00A92435">
        <w:rPr>
          <w:i/>
          <w:szCs w:val="22"/>
        </w:rPr>
        <w:t>torage Silo</w:t>
      </w:r>
      <w:r w:rsidRPr="00A92435">
        <w:rPr>
          <w:szCs w:val="22"/>
        </w:rPr>
        <w:t>.  Particulate matter emissions shall not exceed 0.015 gr/dscf (front-half catch) from the baghouse outlet at the a</w:t>
      </w:r>
      <w:r w:rsidRPr="00A92435">
        <w:t xml:space="preserve">ctivated carbon </w:t>
      </w:r>
      <w:r w:rsidRPr="00A92435">
        <w:rPr>
          <w:szCs w:val="22"/>
        </w:rPr>
        <w:t>storage silo.</w:t>
      </w:r>
    </w:p>
    <w:p w:rsidR="00C52679" w:rsidRPr="00A92435" w:rsidRDefault="00C52679" w:rsidP="00DE7C94">
      <w:pPr>
        <w:numPr>
          <w:ilvl w:val="0"/>
          <w:numId w:val="12"/>
        </w:numPr>
        <w:tabs>
          <w:tab w:val="left" w:pos="360"/>
          <w:tab w:val="left" w:pos="720"/>
          <w:tab w:val="left" w:pos="1080"/>
          <w:tab w:val="left" w:pos="1440"/>
        </w:tabs>
      </w:pPr>
      <w:r w:rsidRPr="00A92435">
        <w:rPr>
          <w:i/>
          <w:szCs w:val="22"/>
        </w:rPr>
        <w:t>E.U. ID No. 10</w:t>
      </w:r>
      <w:r>
        <w:rPr>
          <w:i/>
          <w:szCs w:val="22"/>
        </w:rPr>
        <w:t>8</w:t>
      </w:r>
      <w:r w:rsidRPr="00A92435">
        <w:rPr>
          <w:i/>
          <w:szCs w:val="22"/>
        </w:rPr>
        <w:t>, Pebble Lime Storage Silo</w:t>
      </w:r>
      <w:r w:rsidRPr="00A92435">
        <w:rPr>
          <w:szCs w:val="22"/>
        </w:rPr>
        <w:t xml:space="preserve">.  Particulate matter emissions </w:t>
      </w:r>
      <w:r w:rsidR="00663577">
        <w:rPr>
          <w:szCs w:val="22"/>
        </w:rPr>
        <w:t xml:space="preserve">shall not exceed 0.015 gr/dscf </w:t>
      </w:r>
      <w:r w:rsidRPr="00A92435">
        <w:rPr>
          <w:szCs w:val="22"/>
        </w:rPr>
        <w:t>from the baghouse outlet at the pebble lime storage silo.</w:t>
      </w:r>
    </w:p>
    <w:p w:rsidR="00C52679" w:rsidRPr="00A92435" w:rsidRDefault="00C52679" w:rsidP="00DE7C94">
      <w:pPr>
        <w:numPr>
          <w:ilvl w:val="0"/>
          <w:numId w:val="12"/>
        </w:numPr>
        <w:tabs>
          <w:tab w:val="left" w:pos="360"/>
          <w:tab w:val="left" w:pos="720"/>
          <w:tab w:val="left" w:pos="1080"/>
          <w:tab w:val="left" w:pos="1440"/>
        </w:tabs>
      </w:pPr>
      <w:r w:rsidRPr="00A92435">
        <w:rPr>
          <w:i/>
          <w:szCs w:val="22"/>
        </w:rPr>
        <w:t>E.U. ID No. 1</w:t>
      </w:r>
      <w:r>
        <w:rPr>
          <w:i/>
          <w:szCs w:val="22"/>
        </w:rPr>
        <w:t>1</w:t>
      </w:r>
      <w:r w:rsidRPr="00A92435">
        <w:rPr>
          <w:i/>
          <w:szCs w:val="22"/>
        </w:rPr>
        <w:t>0, A</w:t>
      </w:r>
      <w:r w:rsidRPr="00A92435">
        <w:rPr>
          <w:i/>
        </w:rPr>
        <w:t>ctivated Carbon S</w:t>
      </w:r>
      <w:r w:rsidRPr="00A92435">
        <w:rPr>
          <w:i/>
          <w:szCs w:val="22"/>
        </w:rPr>
        <w:t>torage Silo</w:t>
      </w:r>
      <w:r w:rsidRPr="00A92435">
        <w:rPr>
          <w:szCs w:val="22"/>
        </w:rPr>
        <w:t>.  Particulate matter emissions shall not exceed 0.015 gr/dscf from the baghouse outlet at the a</w:t>
      </w:r>
      <w:r w:rsidRPr="00A92435">
        <w:t xml:space="preserve">ctivated carbon </w:t>
      </w:r>
      <w:r w:rsidRPr="00A92435">
        <w:rPr>
          <w:szCs w:val="22"/>
        </w:rPr>
        <w:t>storage silo.</w:t>
      </w:r>
    </w:p>
    <w:p w:rsidR="00C52679" w:rsidRPr="001D3844" w:rsidRDefault="00C52679" w:rsidP="00C52679">
      <w:pPr>
        <w:tabs>
          <w:tab w:val="left" w:pos="360"/>
          <w:tab w:val="left" w:pos="720"/>
          <w:tab w:val="left" w:pos="1080"/>
          <w:tab w:val="left" w:pos="1440"/>
        </w:tabs>
        <w:spacing w:after="120"/>
        <w:ind w:left="360"/>
        <w:rPr>
          <w:szCs w:val="22"/>
        </w:rPr>
      </w:pPr>
      <w:r w:rsidRPr="008C4CC1">
        <w:t xml:space="preserve"> [Rules 62-4.160(2), 62-210.200 (PTE), </w:t>
      </w:r>
      <w:r w:rsidRPr="008C4CC1">
        <w:rPr>
          <w:szCs w:val="22"/>
        </w:rPr>
        <w:t>62-297.620(1)-(3) &amp;</w:t>
      </w:r>
      <w:r w:rsidRPr="008C4CC1">
        <w:t xml:space="preserve"> </w:t>
      </w:r>
      <w:r w:rsidRPr="008C4CC1">
        <w:rPr>
          <w:szCs w:val="22"/>
        </w:rPr>
        <w:t>62-297.620(4)</w:t>
      </w:r>
      <w:r w:rsidRPr="008C4CC1">
        <w:t>, F.A.C.;</w:t>
      </w:r>
      <w:r w:rsidRPr="008C4CC1">
        <w:rPr>
          <w:vertAlign w:val="superscript"/>
        </w:rPr>
        <w:t xml:space="preserve"> </w:t>
      </w:r>
      <w:r w:rsidRPr="008C4CC1">
        <w:rPr>
          <w:rFonts w:eastAsia="Calibri"/>
          <w:szCs w:val="22"/>
        </w:rPr>
        <w:t>Permit Nos. 0570261-002-AC/PSD-FL-121C &amp; 0570261-007-AC/PSD-FL-369</w:t>
      </w:r>
      <w:r w:rsidRPr="008C4CC1">
        <w:t>; and, Applicant Request.]</w:t>
      </w:r>
    </w:p>
    <w:p w:rsidR="00C52679" w:rsidRPr="00B13579" w:rsidRDefault="00C52679" w:rsidP="00DE7C94">
      <w:pPr>
        <w:widowControl w:val="0"/>
        <w:numPr>
          <w:ilvl w:val="0"/>
          <w:numId w:val="13"/>
        </w:numPr>
        <w:tabs>
          <w:tab w:val="left" w:pos="1080"/>
          <w:tab w:val="left" w:pos="1440"/>
        </w:tabs>
        <w:spacing w:after="120"/>
        <w:rPr>
          <w:szCs w:val="22"/>
        </w:rPr>
      </w:pPr>
      <w:r w:rsidRPr="00B13579">
        <w:rPr>
          <w:szCs w:val="22"/>
          <w:u w:val="single"/>
        </w:rPr>
        <w:t>Visible Emissions</w:t>
      </w:r>
      <w:r w:rsidRPr="00B13579">
        <w:rPr>
          <w:szCs w:val="22"/>
        </w:rPr>
        <w:t xml:space="preserve">.  </w:t>
      </w:r>
      <w:r w:rsidRPr="00C70802">
        <w:t xml:space="preserve">Visible emissions from each </w:t>
      </w:r>
      <w:r>
        <w:t>silo baghouse exhaust</w:t>
      </w:r>
      <w:r w:rsidRPr="00C70802">
        <w:t xml:space="preserve"> shall not exceed 5% opacity. </w:t>
      </w:r>
      <w:r>
        <w:t xml:space="preserve">  </w:t>
      </w:r>
      <w:r w:rsidRPr="00B13579">
        <w:rPr>
          <w:i/>
          <w:szCs w:val="22"/>
        </w:rPr>
        <w:t>{Permitting note:  The 5% opacity limitation is consistent with the design specifications and provides reasonable assurance that annual emissions of PM/PM</w:t>
      </w:r>
      <w:r w:rsidRPr="00B13579">
        <w:rPr>
          <w:i/>
          <w:szCs w:val="22"/>
          <w:vertAlign w:val="subscript"/>
        </w:rPr>
        <w:t>10</w:t>
      </w:r>
      <w:r w:rsidRPr="00B13579">
        <w:rPr>
          <w:i/>
          <w:szCs w:val="22"/>
        </w:rPr>
        <w:t xml:space="preserve"> for Emissions Unit ID Nos. 108, 110 &amp; 112  combined will be less than 0.40 TPY.}</w:t>
      </w:r>
      <w:r>
        <w:rPr>
          <w:i/>
          <w:szCs w:val="22"/>
        </w:rPr>
        <w:t xml:space="preserve"> </w:t>
      </w:r>
      <w:r w:rsidRPr="00C70802">
        <w:t xml:space="preserve"> [Rules 62-4.160(2), 62-210.200 (PTE), 62-297.620(1)-(3) &amp; 62-297.620(4), F.A.C.; </w:t>
      </w:r>
      <w:r w:rsidRPr="00B13579">
        <w:rPr>
          <w:rFonts w:eastAsia="Calibri"/>
          <w:szCs w:val="22"/>
        </w:rPr>
        <w:t>Permit Nos. 0570261-002-AC/PSD-FL-121C &amp; 0570261-007-AC/PSD-FL-369</w:t>
      </w:r>
      <w:r w:rsidRPr="00C70802">
        <w:t>; and, Applicant Request.]</w:t>
      </w:r>
    </w:p>
    <w:p w:rsidR="00C52679" w:rsidRPr="00B13579" w:rsidRDefault="00C52679" w:rsidP="00DE7C94">
      <w:pPr>
        <w:widowControl w:val="0"/>
        <w:numPr>
          <w:ilvl w:val="0"/>
          <w:numId w:val="13"/>
        </w:numPr>
        <w:tabs>
          <w:tab w:val="left" w:pos="1080"/>
          <w:tab w:val="left" w:pos="1440"/>
        </w:tabs>
        <w:spacing w:after="120"/>
        <w:rPr>
          <w:szCs w:val="22"/>
        </w:rPr>
      </w:pPr>
      <w:r w:rsidRPr="00135E9C">
        <w:rPr>
          <w:szCs w:val="22"/>
          <w:u w:val="single"/>
        </w:rPr>
        <w:t>Fugitive V</w:t>
      </w:r>
      <w:r w:rsidRPr="00B13579">
        <w:rPr>
          <w:szCs w:val="22"/>
          <w:u w:val="single"/>
        </w:rPr>
        <w:t>isible Emissions</w:t>
      </w:r>
      <w:r w:rsidRPr="00B13579">
        <w:rPr>
          <w:szCs w:val="22"/>
        </w:rPr>
        <w:t xml:space="preserve">.  </w:t>
      </w:r>
      <w:r w:rsidRPr="00E54273">
        <w:rPr>
          <w:szCs w:val="22"/>
        </w:rPr>
        <w:t xml:space="preserve">Fugitive emissions </w:t>
      </w:r>
      <w:r>
        <w:rPr>
          <w:szCs w:val="22"/>
        </w:rPr>
        <w:t xml:space="preserve">from E.U. ID Nos. 108 &amp; 110 </w:t>
      </w:r>
      <w:r w:rsidRPr="00E54273">
        <w:rPr>
          <w:szCs w:val="22"/>
        </w:rPr>
        <w:t>are limited to 10% opacity from any emissions point not controlled by a baghouse.</w:t>
      </w:r>
      <w:r>
        <w:rPr>
          <w:szCs w:val="22"/>
        </w:rPr>
        <w:t xml:space="preserve">  [</w:t>
      </w:r>
      <w:r w:rsidRPr="00B13579">
        <w:rPr>
          <w:rFonts w:eastAsia="Calibri"/>
          <w:szCs w:val="22"/>
        </w:rPr>
        <w:t>Permit Nos. 0570261-002-AC/PSD-FL-121C &amp; 0570261-007-AC/PSD-FL-369</w:t>
      </w:r>
      <w:r>
        <w:rPr>
          <w:rFonts w:eastAsia="Calibri"/>
          <w:szCs w:val="22"/>
        </w:rPr>
        <w:t>.]</w:t>
      </w:r>
    </w:p>
    <w:p w:rsidR="00C52679" w:rsidRPr="001D3844" w:rsidRDefault="00C52679" w:rsidP="00C52679">
      <w:pPr>
        <w:spacing w:after="120"/>
        <w:rPr>
          <w:szCs w:val="22"/>
        </w:rPr>
      </w:pPr>
      <w:r w:rsidRPr="001D3844">
        <w:rPr>
          <w:b/>
          <w:szCs w:val="22"/>
          <w:u w:val="single"/>
        </w:rPr>
        <w:t>Excess Emissions</w:t>
      </w:r>
    </w:p>
    <w:p w:rsidR="00C52679" w:rsidRPr="001D3844" w:rsidRDefault="00C52679" w:rsidP="00C52679">
      <w:pPr>
        <w:spacing w:after="120"/>
        <w:rPr>
          <w:szCs w:val="22"/>
        </w:rPr>
      </w:pPr>
      <w:r w:rsidRPr="001D3844">
        <w:rPr>
          <w:szCs w:val="22"/>
        </w:rPr>
        <w:t>Rule 62-210.700 (Excess Emissions), F.A.C., cannot vary any requirement of an NSPS or NESHAP provision.</w:t>
      </w:r>
    </w:p>
    <w:p w:rsidR="00C52679" w:rsidRPr="00E955C5" w:rsidRDefault="00C52679" w:rsidP="00DE7C94">
      <w:pPr>
        <w:numPr>
          <w:ilvl w:val="0"/>
          <w:numId w:val="13"/>
        </w:numPr>
        <w:tabs>
          <w:tab w:val="left" w:pos="1080"/>
          <w:tab w:val="left" w:pos="1440"/>
        </w:tabs>
        <w:spacing w:after="120"/>
        <w:rPr>
          <w:szCs w:val="22"/>
        </w:rPr>
      </w:pPr>
      <w:r w:rsidRPr="001D3844">
        <w:rPr>
          <w:u w:val="single"/>
        </w:rPr>
        <w:t>Excess Emissions Allowed</w:t>
      </w:r>
      <w:r w:rsidRPr="001D3844">
        <w:t>.  Excess emissions resulting from startup, shutdown or malfunction of any emissions unit shall be permitted providing (1) best operational practices to minimize emissions are adhered to and (2) the duration of excess emissions shall be minimized but in no case exceed two hours in any 24 hour period unless specifically authorized by the Department for longer duration.  [Rule 62-210.700(1), F.A.C.]</w:t>
      </w:r>
    </w:p>
    <w:p w:rsidR="00B02211" w:rsidRPr="00B02211" w:rsidRDefault="00C52679" w:rsidP="00C52679">
      <w:pPr>
        <w:numPr>
          <w:ilvl w:val="0"/>
          <w:numId w:val="13"/>
        </w:numPr>
        <w:tabs>
          <w:tab w:val="left" w:pos="1080"/>
          <w:tab w:val="left" w:pos="1440"/>
        </w:tabs>
        <w:spacing w:after="120"/>
        <w:rPr>
          <w:szCs w:val="22"/>
        </w:rPr>
      </w:pPr>
      <w:r w:rsidRPr="001D3844">
        <w:rPr>
          <w:u w:val="single"/>
        </w:rPr>
        <w:t>Excess Emissions Prohibited</w:t>
      </w:r>
      <w:r w:rsidRPr="001D3844">
        <w:t>.  Excess emissions which are caused entirely or in part by poor maintenance, poor operation, or any other equipment or process failure which may reasonably be prevented during startup, shutdown, or malfunction shall be prohibited.  [Rule 62-210.700(4), F.A.C.]</w:t>
      </w:r>
    </w:p>
    <w:p w:rsidR="00E74488" w:rsidRDefault="00E74488" w:rsidP="00C52679">
      <w:pPr>
        <w:tabs>
          <w:tab w:val="left" w:pos="1080"/>
          <w:tab w:val="left" w:pos="1440"/>
        </w:tabs>
        <w:spacing w:after="120"/>
        <w:rPr>
          <w:b/>
          <w:u w:val="single"/>
        </w:rPr>
      </w:pPr>
    </w:p>
    <w:p w:rsidR="00E74488" w:rsidRDefault="00E74488" w:rsidP="00C52679">
      <w:pPr>
        <w:tabs>
          <w:tab w:val="left" w:pos="1080"/>
          <w:tab w:val="left" w:pos="1440"/>
        </w:tabs>
        <w:spacing w:after="120"/>
        <w:rPr>
          <w:b/>
          <w:u w:val="single"/>
        </w:rPr>
      </w:pPr>
    </w:p>
    <w:p w:rsidR="00C52679" w:rsidRPr="003A194E" w:rsidRDefault="00C52679" w:rsidP="00C52679">
      <w:pPr>
        <w:tabs>
          <w:tab w:val="left" w:pos="1080"/>
          <w:tab w:val="left" w:pos="1440"/>
        </w:tabs>
        <w:spacing w:after="120"/>
        <w:rPr>
          <w:b/>
          <w:u w:val="single"/>
        </w:rPr>
      </w:pPr>
      <w:r w:rsidRPr="003A194E">
        <w:rPr>
          <w:b/>
          <w:u w:val="single"/>
        </w:rPr>
        <w:t>Monitoring of Operations</w:t>
      </w:r>
    </w:p>
    <w:p w:rsidR="00C52679" w:rsidRPr="003A194E" w:rsidRDefault="00C52679" w:rsidP="00DE7C94">
      <w:pPr>
        <w:numPr>
          <w:ilvl w:val="0"/>
          <w:numId w:val="13"/>
        </w:numPr>
        <w:tabs>
          <w:tab w:val="left" w:pos="1080"/>
          <w:tab w:val="left" w:pos="1440"/>
        </w:tabs>
        <w:spacing w:after="120"/>
        <w:rPr>
          <w:szCs w:val="22"/>
        </w:rPr>
      </w:pPr>
      <w:r w:rsidRPr="003A194E">
        <w:rPr>
          <w:szCs w:val="22"/>
          <w:u w:val="single"/>
        </w:rPr>
        <w:lastRenderedPageBreak/>
        <w:t>Baghouse O&amp;M Plan</w:t>
      </w:r>
      <w:r w:rsidRPr="003A194E">
        <w:rPr>
          <w:szCs w:val="22"/>
        </w:rPr>
        <w:t>.  For the E.U. ID Nos. 108 &amp; 110 baghouses, the permittee shall prepare an operation and maintenance (O&amp;M) plan to address proper operation, parametric monitoring, and a schedule for conducting periodic inspections and preventive maintenance.  Baghouse inspections and maintenance activities shall be recorded in a written log.  [</w:t>
      </w:r>
      <w:r w:rsidRPr="003A194E">
        <w:rPr>
          <w:rFonts w:eastAsia="Calibri"/>
          <w:szCs w:val="22"/>
        </w:rPr>
        <w:t>Permit No. 0570261-007-AC/PSD-FL-369.]</w:t>
      </w:r>
    </w:p>
    <w:p w:rsidR="00C52679" w:rsidRPr="001D3844" w:rsidRDefault="00C52679" w:rsidP="00C52679">
      <w:pPr>
        <w:spacing w:after="120"/>
        <w:rPr>
          <w:b/>
          <w:szCs w:val="22"/>
          <w:u w:val="single"/>
        </w:rPr>
      </w:pPr>
      <w:r w:rsidRPr="001D3844">
        <w:rPr>
          <w:b/>
          <w:szCs w:val="22"/>
          <w:u w:val="single"/>
        </w:rPr>
        <w:t>Test Methods and Procedures</w:t>
      </w:r>
    </w:p>
    <w:p w:rsidR="00C52679" w:rsidRPr="00E955C5" w:rsidRDefault="00C52679" w:rsidP="00C52679">
      <w:pPr>
        <w:tabs>
          <w:tab w:val="left" w:pos="1080"/>
          <w:tab w:val="left" w:pos="1440"/>
        </w:tabs>
        <w:spacing w:after="120"/>
        <w:rPr>
          <w:szCs w:val="22"/>
          <w:u w:val="single"/>
        </w:rPr>
      </w:pPr>
      <w:r w:rsidRPr="00E955C5">
        <w:rPr>
          <w:i/>
          <w:szCs w:val="22"/>
        </w:rPr>
        <w:t>{Permitting note:  Table 2, Summary of Compliance Requirements, summarizes information for convenience purposes only.  This table does not supersede any of the terms or conditions of this permit.}</w:t>
      </w:r>
    </w:p>
    <w:p w:rsidR="00C52679" w:rsidRPr="00E955C5" w:rsidRDefault="00C52679" w:rsidP="00074F86">
      <w:pPr>
        <w:numPr>
          <w:ilvl w:val="0"/>
          <w:numId w:val="13"/>
        </w:numPr>
        <w:tabs>
          <w:tab w:val="left" w:pos="1080"/>
          <w:tab w:val="left" w:pos="1440"/>
        </w:tabs>
        <w:spacing w:after="120"/>
        <w:rPr>
          <w:szCs w:val="22"/>
          <w:u w:val="single"/>
        </w:rPr>
      </w:pPr>
      <w:r w:rsidRPr="00E955C5">
        <w:rPr>
          <w:u w:val="single"/>
        </w:rPr>
        <w:t>Test Methods</w:t>
      </w:r>
      <w:r w:rsidRPr="00E955C5">
        <w:t xml:space="preserve">.  Required tests shall be performed in accordance with the following reference methods:  </w:t>
      </w:r>
    </w:p>
    <w:tbl>
      <w:tblPr>
        <w:tblW w:w="9468" w:type="dxa"/>
        <w:tblInd w:w="43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2340"/>
        <w:gridCol w:w="7128"/>
      </w:tblGrid>
      <w:tr w:rsidR="00C52679" w:rsidRPr="001D3844" w:rsidTr="00A2359D">
        <w:trPr>
          <w:trHeight w:val="390"/>
          <w:tblHeader/>
        </w:trPr>
        <w:tc>
          <w:tcPr>
            <w:tcW w:w="2340" w:type="dxa"/>
            <w:shd w:val="pct5" w:color="auto" w:fill="auto"/>
            <w:vAlign w:val="center"/>
          </w:tcPr>
          <w:p w:rsidR="00C52679" w:rsidRPr="001D3844" w:rsidRDefault="00C52679" w:rsidP="00C52679">
            <w:pPr>
              <w:tabs>
                <w:tab w:val="left" w:pos="360"/>
                <w:tab w:val="left" w:pos="720"/>
                <w:tab w:val="left" w:pos="1080"/>
                <w:tab w:val="left" w:pos="1440"/>
              </w:tabs>
              <w:jc w:val="center"/>
              <w:rPr>
                <w:b/>
                <w:szCs w:val="22"/>
              </w:rPr>
            </w:pPr>
            <w:r w:rsidRPr="001D3844">
              <w:rPr>
                <w:b/>
                <w:szCs w:val="22"/>
              </w:rPr>
              <w:t>Method(s)</w:t>
            </w:r>
          </w:p>
        </w:tc>
        <w:tc>
          <w:tcPr>
            <w:tcW w:w="7128" w:type="dxa"/>
            <w:shd w:val="pct5" w:color="auto" w:fill="auto"/>
            <w:vAlign w:val="center"/>
          </w:tcPr>
          <w:p w:rsidR="00C52679" w:rsidRPr="001D3844" w:rsidRDefault="00C52679" w:rsidP="00C52679">
            <w:pPr>
              <w:tabs>
                <w:tab w:val="left" w:pos="360"/>
                <w:tab w:val="left" w:pos="720"/>
                <w:tab w:val="left" w:pos="1080"/>
                <w:tab w:val="left" w:pos="1440"/>
              </w:tabs>
              <w:jc w:val="center"/>
              <w:rPr>
                <w:b/>
                <w:szCs w:val="22"/>
              </w:rPr>
            </w:pPr>
            <w:r w:rsidRPr="001D3844">
              <w:rPr>
                <w:b/>
                <w:szCs w:val="22"/>
              </w:rPr>
              <w:t>Description of Method(s) and Comment(s)</w:t>
            </w:r>
          </w:p>
        </w:tc>
      </w:tr>
      <w:tr w:rsidR="00C52679" w:rsidRPr="001D3844" w:rsidTr="00097E60">
        <w:trPr>
          <w:trHeight w:val="273"/>
        </w:trPr>
        <w:tc>
          <w:tcPr>
            <w:tcW w:w="2340" w:type="dxa"/>
            <w:tcBorders>
              <w:bottom w:val="single" w:sz="8" w:space="0" w:color="auto"/>
            </w:tcBorders>
            <w:vAlign w:val="center"/>
          </w:tcPr>
          <w:p w:rsidR="00C52679" w:rsidRPr="001D3844" w:rsidRDefault="00C52679" w:rsidP="00E83F3E">
            <w:pPr>
              <w:tabs>
                <w:tab w:val="left" w:pos="360"/>
                <w:tab w:val="left" w:pos="720"/>
                <w:tab w:val="left" w:pos="1080"/>
                <w:tab w:val="left" w:pos="1440"/>
              </w:tabs>
              <w:jc w:val="center"/>
              <w:rPr>
                <w:szCs w:val="22"/>
              </w:rPr>
            </w:pPr>
            <w:r w:rsidRPr="001D3844">
              <w:rPr>
                <w:szCs w:val="22"/>
              </w:rPr>
              <w:t>EPA Methods 1-4</w:t>
            </w:r>
          </w:p>
        </w:tc>
        <w:tc>
          <w:tcPr>
            <w:tcW w:w="7128" w:type="dxa"/>
            <w:tcBorders>
              <w:bottom w:val="single" w:sz="8" w:space="0" w:color="auto"/>
            </w:tcBorders>
            <w:vAlign w:val="center"/>
          </w:tcPr>
          <w:p w:rsidR="00C52679" w:rsidRPr="001D3844" w:rsidRDefault="00C52679" w:rsidP="00A2359D">
            <w:pPr>
              <w:tabs>
                <w:tab w:val="left" w:pos="360"/>
                <w:tab w:val="left" w:pos="720"/>
                <w:tab w:val="left" w:pos="1080"/>
                <w:tab w:val="left" w:pos="1440"/>
              </w:tabs>
              <w:ind w:left="18"/>
              <w:rPr>
                <w:szCs w:val="22"/>
              </w:rPr>
            </w:pPr>
            <w:r w:rsidRPr="001D3844">
              <w:rPr>
                <w:szCs w:val="22"/>
              </w:rPr>
              <w:t>Traverse Points, Velocity and Flow Rate, Gas Analysis, and Moisture Content</w:t>
            </w:r>
          </w:p>
        </w:tc>
      </w:tr>
      <w:tr w:rsidR="00C52679" w:rsidRPr="001D3844" w:rsidTr="00097E60">
        <w:trPr>
          <w:trHeight w:val="274"/>
        </w:trPr>
        <w:tc>
          <w:tcPr>
            <w:tcW w:w="2340" w:type="dxa"/>
            <w:tcBorders>
              <w:top w:val="single" w:sz="8" w:space="0" w:color="auto"/>
              <w:bottom w:val="single" w:sz="8" w:space="0" w:color="auto"/>
            </w:tcBorders>
            <w:vAlign w:val="center"/>
          </w:tcPr>
          <w:p w:rsidR="00C52679" w:rsidRPr="001D3844" w:rsidRDefault="00C52679" w:rsidP="00E83F3E">
            <w:pPr>
              <w:tabs>
                <w:tab w:val="left" w:pos="360"/>
                <w:tab w:val="left" w:pos="720"/>
                <w:tab w:val="left" w:pos="1080"/>
                <w:tab w:val="left" w:pos="1440"/>
              </w:tabs>
              <w:spacing w:before="40" w:after="40"/>
              <w:jc w:val="center"/>
              <w:rPr>
                <w:szCs w:val="22"/>
              </w:rPr>
            </w:pPr>
            <w:r w:rsidRPr="001D3844">
              <w:rPr>
                <w:szCs w:val="22"/>
              </w:rPr>
              <w:t>EPA Method 5</w:t>
            </w:r>
          </w:p>
        </w:tc>
        <w:tc>
          <w:tcPr>
            <w:tcW w:w="7128" w:type="dxa"/>
            <w:tcBorders>
              <w:top w:val="single" w:sz="8" w:space="0" w:color="auto"/>
              <w:bottom w:val="single" w:sz="8" w:space="0" w:color="auto"/>
            </w:tcBorders>
            <w:vAlign w:val="center"/>
          </w:tcPr>
          <w:p w:rsidR="00C52679" w:rsidRPr="001D3844" w:rsidRDefault="00C52679" w:rsidP="00A2359D">
            <w:pPr>
              <w:tabs>
                <w:tab w:val="left" w:pos="360"/>
                <w:tab w:val="left" w:pos="720"/>
                <w:tab w:val="left" w:pos="1080"/>
                <w:tab w:val="left" w:pos="1440"/>
              </w:tabs>
              <w:spacing w:before="40" w:after="40"/>
              <w:ind w:left="18"/>
              <w:jc w:val="both"/>
              <w:rPr>
                <w:szCs w:val="22"/>
              </w:rPr>
            </w:pPr>
            <w:r w:rsidRPr="001D3844">
              <w:rPr>
                <w:szCs w:val="22"/>
              </w:rPr>
              <w:t>Methods for Determining Particulate Matter Emissions</w:t>
            </w:r>
          </w:p>
        </w:tc>
      </w:tr>
      <w:tr w:rsidR="00C52679" w:rsidRPr="001D3844" w:rsidTr="00097E60">
        <w:trPr>
          <w:trHeight w:val="193"/>
        </w:trPr>
        <w:tc>
          <w:tcPr>
            <w:tcW w:w="2340" w:type="dxa"/>
            <w:tcBorders>
              <w:top w:val="single" w:sz="8" w:space="0" w:color="auto"/>
            </w:tcBorders>
            <w:vAlign w:val="center"/>
          </w:tcPr>
          <w:p w:rsidR="00C52679" w:rsidRPr="001D3844" w:rsidRDefault="00C52679" w:rsidP="00E83F3E">
            <w:pPr>
              <w:tabs>
                <w:tab w:val="left" w:pos="360"/>
                <w:tab w:val="left" w:pos="720"/>
                <w:tab w:val="left" w:pos="1080"/>
                <w:tab w:val="left" w:pos="1440"/>
              </w:tabs>
              <w:jc w:val="center"/>
              <w:rPr>
                <w:szCs w:val="22"/>
              </w:rPr>
            </w:pPr>
            <w:r w:rsidRPr="001D3844">
              <w:rPr>
                <w:szCs w:val="22"/>
              </w:rPr>
              <w:t>EPA Method 9</w:t>
            </w:r>
          </w:p>
        </w:tc>
        <w:tc>
          <w:tcPr>
            <w:tcW w:w="7128" w:type="dxa"/>
            <w:tcBorders>
              <w:top w:val="single" w:sz="8" w:space="0" w:color="auto"/>
            </w:tcBorders>
            <w:vAlign w:val="center"/>
          </w:tcPr>
          <w:p w:rsidR="00C52679" w:rsidRPr="001D3844" w:rsidRDefault="00C52679" w:rsidP="00A2359D">
            <w:pPr>
              <w:tabs>
                <w:tab w:val="left" w:pos="360"/>
                <w:tab w:val="left" w:pos="720"/>
                <w:tab w:val="left" w:pos="1080"/>
                <w:tab w:val="left" w:pos="1440"/>
              </w:tabs>
              <w:ind w:left="18"/>
              <w:rPr>
                <w:szCs w:val="22"/>
              </w:rPr>
            </w:pPr>
            <w:r w:rsidRPr="001D3844">
              <w:rPr>
                <w:szCs w:val="22"/>
              </w:rPr>
              <w:t>Visual Determination of the Opacity of Emissions</w:t>
            </w:r>
          </w:p>
        </w:tc>
      </w:tr>
    </w:tbl>
    <w:p w:rsidR="00C52679" w:rsidRPr="001D3844" w:rsidRDefault="00C52679" w:rsidP="004F6B05">
      <w:pPr>
        <w:tabs>
          <w:tab w:val="left" w:pos="360"/>
          <w:tab w:val="left" w:pos="720"/>
          <w:tab w:val="left" w:pos="1080"/>
          <w:tab w:val="left" w:pos="1440"/>
        </w:tabs>
        <w:spacing w:before="120" w:after="120"/>
        <w:ind w:left="360"/>
        <w:rPr>
          <w:szCs w:val="22"/>
        </w:rPr>
      </w:pPr>
      <w:r w:rsidRPr="001D3844">
        <w:rPr>
          <w:szCs w:val="22"/>
        </w:rPr>
        <w:t>The above methods are described in Chapter 62-297, F.A.C. and/or 40 CFR 60, Appendix A, and adopted by reference in Rule 62-204.800, F.A.C.  No other methods may be used unless prior written approval is received from the Department.  [Chapter 62-297, F.A.C.]</w:t>
      </w:r>
    </w:p>
    <w:p w:rsidR="00C52679" w:rsidRPr="001D3844" w:rsidRDefault="00C52679" w:rsidP="00DE7C94">
      <w:pPr>
        <w:numPr>
          <w:ilvl w:val="0"/>
          <w:numId w:val="13"/>
        </w:numPr>
        <w:tabs>
          <w:tab w:val="left" w:pos="1080"/>
          <w:tab w:val="left" w:pos="1440"/>
        </w:tabs>
        <w:spacing w:after="120"/>
        <w:rPr>
          <w:szCs w:val="22"/>
        </w:rPr>
      </w:pPr>
      <w:r w:rsidRPr="001D3844">
        <w:rPr>
          <w:u w:val="single"/>
        </w:rPr>
        <w:t>Annual Compliance Test</w:t>
      </w:r>
      <w:r w:rsidRPr="001D3844">
        <w:t>.  Except as specified in Specific Conditio</w:t>
      </w:r>
      <w:r w:rsidRPr="00950DF1">
        <w:t xml:space="preserve">n </w:t>
      </w:r>
      <w:r w:rsidRPr="00950DF1">
        <w:rPr>
          <w:b/>
        </w:rPr>
        <w:t>D.12.</w:t>
      </w:r>
      <w:r w:rsidRPr="00950DF1">
        <w:t>, d</w:t>
      </w:r>
      <w:r w:rsidRPr="001D3844">
        <w:t>uring each federal fiscal year (October 1</w:t>
      </w:r>
      <w:r w:rsidRPr="001D3844">
        <w:rPr>
          <w:vertAlign w:val="superscript"/>
        </w:rPr>
        <w:t>st</w:t>
      </w:r>
      <w:r w:rsidRPr="001D3844">
        <w:t xml:space="preserve"> to September 30</w:t>
      </w:r>
      <w:r w:rsidRPr="001D3844">
        <w:rPr>
          <w:vertAlign w:val="superscript"/>
        </w:rPr>
        <w:t>th</w:t>
      </w:r>
      <w:r w:rsidRPr="001D3844">
        <w:t>), each baghouse exhaust shall be tested to demonstrate compliance with the visible emissions (VE) limitation.  [Rule 62-297.310(7), F.A.C.]</w:t>
      </w:r>
    </w:p>
    <w:p w:rsidR="00C52679" w:rsidRPr="001D3844" w:rsidRDefault="00C52679" w:rsidP="00DE7C94">
      <w:pPr>
        <w:numPr>
          <w:ilvl w:val="0"/>
          <w:numId w:val="13"/>
        </w:numPr>
        <w:tabs>
          <w:tab w:val="left" w:pos="1080"/>
          <w:tab w:val="left" w:pos="1440"/>
        </w:tabs>
        <w:spacing w:after="120"/>
        <w:rPr>
          <w:szCs w:val="22"/>
        </w:rPr>
      </w:pPr>
      <w:r w:rsidRPr="001D3844">
        <w:rPr>
          <w:u w:val="single"/>
        </w:rPr>
        <w:t>Compliance Test Prior To Renewal</w:t>
      </w:r>
      <w:r w:rsidRPr="001D3844">
        <w:rPr>
          <w:szCs w:val="22"/>
        </w:rPr>
        <w:t xml:space="preserve">.  </w:t>
      </w:r>
      <w:r w:rsidRPr="001D3844">
        <w:t>Prior to permit renewal, each baghouse exhaust shall be tested to demonstrate compliance with the VE limitation.  [Rule 62-297.310(7)(a)3., F.A.C.]</w:t>
      </w:r>
    </w:p>
    <w:p w:rsidR="00C52679" w:rsidRPr="001D3844" w:rsidRDefault="00C52679" w:rsidP="00DE7C94">
      <w:pPr>
        <w:numPr>
          <w:ilvl w:val="0"/>
          <w:numId w:val="13"/>
        </w:numPr>
        <w:tabs>
          <w:tab w:val="left" w:pos="1080"/>
          <w:tab w:val="left" w:pos="1440"/>
        </w:tabs>
        <w:spacing w:after="120"/>
      </w:pPr>
      <w:r w:rsidRPr="001D3844">
        <w:rPr>
          <w:u w:val="single"/>
        </w:rPr>
        <w:t>Visible Emissions Test in Lieu of PM Stack Test</w:t>
      </w:r>
      <w:r w:rsidRPr="001D3844">
        <w:t xml:space="preserve">.  The owner or operator is permitted to comply with the VE limit and the VE testing requirement in lieu of regularly demonstrating compliance with each PM limitation.  If the Department has reason to believe that any particulate matter limitation is not being met, it shall require compliance be demonstrated by conducting a particulate matter test in accordance with EPA Method 5 specified at 40 CFR 60 Appendix A.  [Rules 62-4.070(3), 62-4.160(2), 62-210.200 (PTE), 62-297.620(1)-(3) &amp; 62-297.620(4), F.A.C.; </w:t>
      </w:r>
      <w:r w:rsidRPr="00B13579">
        <w:rPr>
          <w:rFonts w:eastAsia="Calibri"/>
          <w:szCs w:val="22"/>
        </w:rPr>
        <w:t>Permit Nos. 0570261-002-AC/PSD-FL-121C &amp; 0570261-007-AC/PSD-FL-369</w:t>
      </w:r>
      <w:r w:rsidRPr="001D3844">
        <w:t>; and, Applicant Request.]</w:t>
      </w:r>
    </w:p>
    <w:p w:rsidR="00C52679" w:rsidRPr="001D3844" w:rsidRDefault="00C52679" w:rsidP="00DE7C94">
      <w:pPr>
        <w:numPr>
          <w:ilvl w:val="0"/>
          <w:numId w:val="13"/>
        </w:numPr>
        <w:tabs>
          <w:tab w:val="left" w:pos="1080"/>
          <w:tab w:val="left" w:pos="1440"/>
        </w:tabs>
        <w:spacing w:after="120"/>
      </w:pPr>
      <w:r w:rsidRPr="001D3844">
        <w:rPr>
          <w:u w:val="single"/>
        </w:rPr>
        <w:t>Visible Emissions Test</w:t>
      </w:r>
      <w:r w:rsidRPr="001D3844">
        <w:t>.  The duration of each EPA Method 9 test shall be 30 minutes.  [Rule 62-297.310(4)(a)2., F.A.C.]</w:t>
      </w:r>
    </w:p>
    <w:p w:rsidR="00C52679" w:rsidRDefault="00C52679" w:rsidP="00DE7C94">
      <w:pPr>
        <w:numPr>
          <w:ilvl w:val="0"/>
          <w:numId w:val="13"/>
        </w:numPr>
        <w:tabs>
          <w:tab w:val="left" w:pos="1080"/>
          <w:tab w:val="left" w:pos="1440"/>
        </w:tabs>
        <w:spacing w:after="120"/>
      </w:pPr>
      <w:r w:rsidRPr="001D3844">
        <w:rPr>
          <w:u w:val="single"/>
        </w:rPr>
        <w:t>Common Testing Requirements</w:t>
      </w:r>
      <w:r w:rsidRPr="001D3844">
        <w:t>.  Unless otherwise specified above, tests shall be conducted in accordance with the requirements and procedures specified in Appendix TR, Facility-Wide Testing Requirements, of this permit.  [Rule 62-297.310, F.A.C.]</w:t>
      </w:r>
    </w:p>
    <w:p w:rsidR="00C52679" w:rsidRPr="001D3844" w:rsidRDefault="00C52679" w:rsidP="00C52679">
      <w:pPr>
        <w:spacing w:after="120"/>
        <w:rPr>
          <w:b/>
          <w:szCs w:val="22"/>
          <w:u w:val="single"/>
        </w:rPr>
      </w:pPr>
      <w:r w:rsidRPr="001D3844">
        <w:rPr>
          <w:b/>
          <w:szCs w:val="22"/>
          <w:u w:val="single"/>
        </w:rPr>
        <w:t>Recordkeeping and Reporting Requirements</w:t>
      </w:r>
    </w:p>
    <w:p w:rsidR="00C52679" w:rsidRPr="001D3844" w:rsidRDefault="00C52679" w:rsidP="00DE7C94">
      <w:pPr>
        <w:numPr>
          <w:ilvl w:val="0"/>
          <w:numId w:val="13"/>
        </w:numPr>
        <w:tabs>
          <w:tab w:val="left" w:pos="1080"/>
          <w:tab w:val="left" w:pos="1440"/>
        </w:tabs>
        <w:spacing w:after="60"/>
      </w:pPr>
      <w:r w:rsidRPr="00C70802">
        <w:rPr>
          <w:u w:val="single"/>
        </w:rPr>
        <w:t>Reporting Schedule</w:t>
      </w:r>
      <w:r w:rsidRPr="001D3844">
        <w:t>.  The following report shall be submitte</w:t>
      </w:r>
      <w:r>
        <w:t>d to the Compliance Authority:</w:t>
      </w:r>
    </w:p>
    <w:tbl>
      <w:tblPr>
        <w:tblW w:w="0" w:type="auto"/>
        <w:tblInd w:w="46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3904"/>
        <w:gridCol w:w="3454"/>
        <w:gridCol w:w="2224"/>
      </w:tblGrid>
      <w:tr w:rsidR="00C52679" w:rsidRPr="001D3844" w:rsidTr="00A2359D">
        <w:trPr>
          <w:trHeight w:val="388"/>
        </w:trPr>
        <w:tc>
          <w:tcPr>
            <w:tcW w:w="3960" w:type="dxa"/>
            <w:shd w:val="pct5" w:color="auto" w:fill="auto"/>
            <w:vAlign w:val="center"/>
          </w:tcPr>
          <w:p w:rsidR="00C52679" w:rsidRPr="001D3844" w:rsidRDefault="00C52679" w:rsidP="00C52679">
            <w:pPr>
              <w:tabs>
                <w:tab w:val="left" w:pos="360"/>
                <w:tab w:val="left" w:pos="720"/>
                <w:tab w:val="left" w:pos="1080"/>
                <w:tab w:val="left" w:pos="1440"/>
              </w:tabs>
              <w:spacing w:line="-240" w:lineRule="auto"/>
              <w:jc w:val="center"/>
              <w:rPr>
                <w:b/>
              </w:rPr>
            </w:pPr>
            <w:r w:rsidRPr="001D3844">
              <w:rPr>
                <w:b/>
              </w:rPr>
              <w:t>Report</w:t>
            </w:r>
          </w:p>
        </w:tc>
        <w:tc>
          <w:tcPr>
            <w:tcW w:w="3510" w:type="dxa"/>
            <w:shd w:val="pct5" w:color="auto" w:fill="auto"/>
            <w:vAlign w:val="center"/>
          </w:tcPr>
          <w:p w:rsidR="00C52679" w:rsidRPr="001D3844" w:rsidRDefault="00C52679" w:rsidP="00C52679">
            <w:pPr>
              <w:tabs>
                <w:tab w:val="left" w:pos="360"/>
                <w:tab w:val="left" w:pos="720"/>
                <w:tab w:val="left" w:pos="1080"/>
                <w:tab w:val="left" w:pos="1440"/>
              </w:tabs>
              <w:spacing w:line="-240" w:lineRule="auto"/>
              <w:jc w:val="center"/>
              <w:rPr>
                <w:b/>
              </w:rPr>
            </w:pPr>
            <w:r w:rsidRPr="001D3844">
              <w:rPr>
                <w:b/>
              </w:rPr>
              <w:t>Reporting Deadline</w:t>
            </w:r>
          </w:p>
        </w:tc>
        <w:tc>
          <w:tcPr>
            <w:tcW w:w="2250" w:type="dxa"/>
            <w:shd w:val="pct5" w:color="auto" w:fill="auto"/>
            <w:vAlign w:val="center"/>
          </w:tcPr>
          <w:p w:rsidR="00C52679" w:rsidRPr="001D3844" w:rsidRDefault="00C52679" w:rsidP="00C52679">
            <w:pPr>
              <w:tabs>
                <w:tab w:val="left" w:pos="360"/>
                <w:tab w:val="left" w:pos="720"/>
                <w:tab w:val="left" w:pos="1080"/>
                <w:tab w:val="left" w:pos="1440"/>
              </w:tabs>
              <w:spacing w:line="-240" w:lineRule="auto"/>
              <w:jc w:val="center"/>
              <w:rPr>
                <w:b/>
              </w:rPr>
            </w:pPr>
            <w:r w:rsidRPr="001D3844">
              <w:rPr>
                <w:b/>
              </w:rPr>
              <w:t>Related Condition</w:t>
            </w:r>
          </w:p>
        </w:tc>
      </w:tr>
      <w:tr w:rsidR="00C52679" w:rsidRPr="001D3844" w:rsidTr="00A2359D">
        <w:trPr>
          <w:trHeight w:val="640"/>
        </w:trPr>
        <w:tc>
          <w:tcPr>
            <w:tcW w:w="3960" w:type="dxa"/>
            <w:vAlign w:val="center"/>
          </w:tcPr>
          <w:p w:rsidR="00C52679" w:rsidRPr="001D3844" w:rsidRDefault="00C52679" w:rsidP="00C52679">
            <w:pPr>
              <w:pStyle w:val="BodyText"/>
              <w:tabs>
                <w:tab w:val="left" w:pos="360"/>
                <w:tab w:val="left" w:pos="720"/>
                <w:tab w:val="left" w:pos="1080"/>
                <w:tab w:val="left" w:pos="1440"/>
              </w:tabs>
              <w:spacing w:after="0"/>
              <w:ind w:right="144"/>
              <w:jc w:val="center"/>
            </w:pPr>
            <w:r w:rsidRPr="001D3844">
              <w:t>Excess Emissions from Malfunctions, if requested by the Compliance Authority</w:t>
            </w:r>
          </w:p>
        </w:tc>
        <w:tc>
          <w:tcPr>
            <w:tcW w:w="3510" w:type="dxa"/>
            <w:vAlign w:val="center"/>
          </w:tcPr>
          <w:p w:rsidR="00C52679" w:rsidRPr="001D3844" w:rsidRDefault="00C52679" w:rsidP="00C52679">
            <w:pPr>
              <w:tabs>
                <w:tab w:val="left" w:pos="360"/>
                <w:tab w:val="left" w:pos="720"/>
                <w:tab w:val="left" w:pos="1080"/>
                <w:tab w:val="left" w:pos="1440"/>
              </w:tabs>
              <w:suppressAutoHyphens/>
              <w:ind w:right="144"/>
              <w:jc w:val="center"/>
            </w:pPr>
            <w:r w:rsidRPr="001D3844">
              <w:t>Every 3 months (quarter)</w:t>
            </w:r>
          </w:p>
        </w:tc>
        <w:tc>
          <w:tcPr>
            <w:tcW w:w="2250" w:type="dxa"/>
            <w:vAlign w:val="center"/>
          </w:tcPr>
          <w:p w:rsidR="00C52679" w:rsidRPr="001D3844" w:rsidRDefault="00C52679" w:rsidP="00C52679">
            <w:pPr>
              <w:pStyle w:val="BodyText"/>
              <w:tabs>
                <w:tab w:val="left" w:pos="360"/>
                <w:tab w:val="left" w:pos="720"/>
                <w:tab w:val="left" w:pos="1080"/>
                <w:tab w:val="left" w:pos="1440"/>
              </w:tabs>
              <w:ind w:right="144"/>
              <w:jc w:val="center"/>
              <w:rPr>
                <w:b/>
              </w:rPr>
            </w:pPr>
            <w:r w:rsidRPr="00950DF1">
              <w:rPr>
                <w:b/>
              </w:rPr>
              <w:t>D.16.</w:t>
            </w:r>
          </w:p>
        </w:tc>
      </w:tr>
    </w:tbl>
    <w:p w:rsidR="00C52679" w:rsidRPr="001D3844" w:rsidRDefault="00C52679" w:rsidP="004F6B05">
      <w:pPr>
        <w:tabs>
          <w:tab w:val="left" w:pos="360"/>
          <w:tab w:val="left" w:pos="720"/>
          <w:tab w:val="left" w:pos="1080"/>
          <w:tab w:val="left" w:pos="1440"/>
        </w:tabs>
        <w:spacing w:before="120" w:after="120"/>
        <w:ind w:left="360"/>
      </w:pPr>
      <w:r w:rsidRPr="001D3844">
        <w:t>[Rule 62-210.700(6), F.A.C.]</w:t>
      </w:r>
    </w:p>
    <w:p w:rsidR="00C52679" w:rsidRDefault="00C52679" w:rsidP="00DE7C94">
      <w:pPr>
        <w:numPr>
          <w:ilvl w:val="0"/>
          <w:numId w:val="13"/>
        </w:numPr>
        <w:tabs>
          <w:tab w:val="left" w:pos="1080"/>
          <w:tab w:val="left" w:pos="1440"/>
        </w:tabs>
        <w:spacing w:after="120"/>
      </w:pPr>
      <w:r w:rsidRPr="001D3844">
        <w:rPr>
          <w:u w:val="single"/>
        </w:rPr>
        <w:lastRenderedPageBreak/>
        <w:t>Excess Emissions from Malfunctions</w:t>
      </w:r>
      <w:r w:rsidRPr="001D3844">
        <w:t>.  In the case of excess emissions resulting from malfunctions, each owner or operator shall notify the Compliance Authority in accordance with Rule 62-4.130, F.A.C.  A full written report on the malfunctions shall be submitted in a quarterly report, if requested by the Compliance Authority.  [Rule 62-210.700(6), F.A.C.]</w:t>
      </w:r>
    </w:p>
    <w:p w:rsidR="00E42B55" w:rsidRDefault="00C52679" w:rsidP="00E42B55">
      <w:pPr>
        <w:numPr>
          <w:ilvl w:val="0"/>
          <w:numId w:val="13"/>
        </w:numPr>
        <w:tabs>
          <w:tab w:val="left" w:pos="1080"/>
          <w:tab w:val="left" w:pos="1440"/>
        </w:tabs>
        <w:spacing w:after="120"/>
      </w:pPr>
      <w:r w:rsidRPr="00C70802">
        <w:rPr>
          <w:u w:val="single"/>
        </w:rPr>
        <w:t>Other Reporting Requirements</w:t>
      </w:r>
      <w:r w:rsidRPr="001D3844">
        <w:t>.  See Appendix RR, Facility-Wide Reporting Requirements, for additional reporting requirements.  [Rule 62-213.440, F.A.C.]</w:t>
      </w:r>
    </w:p>
    <w:p w:rsidR="002A1764" w:rsidRDefault="002A1764" w:rsidP="002A1764">
      <w:pPr>
        <w:tabs>
          <w:tab w:val="left" w:pos="1080"/>
          <w:tab w:val="left" w:pos="1440"/>
        </w:tabs>
        <w:spacing w:after="120"/>
      </w:pPr>
    </w:p>
    <w:p w:rsidR="002A1764" w:rsidRPr="000A5376" w:rsidRDefault="002A1764" w:rsidP="002A1764">
      <w:pPr>
        <w:tabs>
          <w:tab w:val="left" w:pos="1080"/>
          <w:tab w:val="left" w:pos="1440"/>
        </w:tabs>
        <w:spacing w:after="120"/>
        <w:sectPr w:rsidR="002A1764" w:rsidRPr="000A5376" w:rsidSect="007F5C26">
          <w:headerReference w:type="even" r:id="rId45"/>
          <w:headerReference w:type="default" r:id="rId46"/>
          <w:footerReference w:type="default" r:id="rId47"/>
          <w:headerReference w:type="first" r:id="rId48"/>
          <w:pgSz w:w="12240" w:h="15840" w:code="1"/>
          <w:pgMar w:top="870" w:right="1080" w:bottom="1080" w:left="1080" w:header="720" w:footer="211" w:gutter="0"/>
          <w:paperSrc w:first="15" w:other="15"/>
          <w:cols w:space="720"/>
        </w:sectPr>
      </w:pPr>
    </w:p>
    <w:p w:rsidR="00C52679" w:rsidRPr="002624E2" w:rsidRDefault="00C52679" w:rsidP="00C52679">
      <w:pPr>
        <w:spacing w:after="120"/>
        <w:rPr>
          <w:szCs w:val="22"/>
        </w:rPr>
      </w:pPr>
      <w:r>
        <w:rPr>
          <w:szCs w:val="22"/>
        </w:rPr>
        <w:lastRenderedPageBreak/>
        <w:t>Engines in this subsection are grouped by similar engine type as regulated by EPA.  Each group number is followed by a very brief explanation of the engine type as described in the EPA regulations/tables.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43" w:type="dxa"/>
          <w:left w:w="72" w:type="dxa"/>
          <w:bottom w:w="43" w:type="dxa"/>
          <w:right w:w="72" w:type="dxa"/>
        </w:tblCellMar>
        <w:tblLook w:val="0000" w:firstRow="0" w:lastRow="0" w:firstColumn="0" w:lastColumn="0" w:noHBand="0" w:noVBand="0"/>
      </w:tblPr>
      <w:tblGrid>
        <w:gridCol w:w="1314"/>
        <w:gridCol w:w="7200"/>
        <w:gridCol w:w="1530"/>
      </w:tblGrid>
      <w:tr w:rsidR="00074F86" w:rsidRPr="002624E2" w:rsidTr="000E0D30">
        <w:tc>
          <w:tcPr>
            <w:tcW w:w="8514" w:type="dxa"/>
            <w:gridSpan w:val="2"/>
            <w:shd w:val="pct5" w:color="auto" w:fill="auto"/>
            <w:vAlign w:val="center"/>
          </w:tcPr>
          <w:p w:rsidR="00074F86" w:rsidRPr="004456D6" w:rsidRDefault="00074F86" w:rsidP="00E83F3E">
            <w:pPr>
              <w:tabs>
                <w:tab w:val="left" w:pos="720"/>
              </w:tabs>
              <w:rPr>
                <w:b/>
                <w:i/>
              </w:rPr>
            </w:pPr>
            <w:r w:rsidRPr="00C52679">
              <w:rPr>
                <w:b/>
                <w:szCs w:val="22"/>
              </w:rPr>
              <w:t xml:space="preserve">Group 1:  </w:t>
            </w:r>
            <w:r w:rsidRPr="00C52679">
              <w:rPr>
                <w:b/>
                <w:i/>
              </w:rPr>
              <w:t>“Existing” stationary CI RICE less than or equal to 500 HP</w:t>
            </w:r>
            <w:r w:rsidRPr="00A210C4">
              <w:rPr>
                <w:b/>
                <w:i/>
                <w:shd w:val="clear" w:color="auto" w:fill="D9D9D9"/>
              </w:rPr>
              <w:t xml:space="preserve"> </w:t>
            </w:r>
            <w:r w:rsidRPr="004456D6">
              <w:rPr>
                <w:i/>
                <w:vanish/>
              </w:rPr>
              <w:t>[EPA STEP 2(a)(</w:t>
            </w:r>
            <w:proofErr w:type="spellStart"/>
            <w:r w:rsidRPr="004456D6">
              <w:rPr>
                <w:i/>
                <w:vanish/>
              </w:rPr>
              <w:t>i</w:t>
            </w:r>
            <w:proofErr w:type="spellEnd"/>
            <w:r w:rsidRPr="004456D6">
              <w:rPr>
                <w:i/>
                <w:vanish/>
              </w:rPr>
              <w:t>) Emergency CI]</w:t>
            </w:r>
          </w:p>
        </w:tc>
        <w:tc>
          <w:tcPr>
            <w:tcW w:w="1530" w:type="dxa"/>
            <w:shd w:val="pct5" w:color="auto" w:fill="auto"/>
            <w:vAlign w:val="center"/>
          </w:tcPr>
          <w:p w:rsidR="00074F86" w:rsidRPr="00C52679" w:rsidRDefault="00074F86" w:rsidP="00E83F3E">
            <w:pPr>
              <w:tabs>
                <w:tab w:val="left" w:pos="720"/>
              </w:tabs>
              <w:rPr>
                <w:i/>
              </w:rPr>
            </w:pPr>
            <w:r w:rsidRPr="00C52679">
              <w:t>See Specific Conditions</w:t>
            </w:r>
          </w:p>
        </w:tc>
      </w:tr>
      <w:tr w:rsidR="00C52679" w:rsidRPr="002624E2" w:rsidTr="000E0D30">
        <w:trPr>
          <w:trHeight w:val="455"/>
        </w:trPr>
        <w:tc>
          <w:tcPr>
            <w:tcW w:w="1314" w:type="dxa"/>
            <w:tcBorders>
              <w:bottom w:val="single" w:sz="6" w:space="0" w:color="auto"/>
            </w:tcBorders>
            <w:vAlign w:val="center"/>
          </w:tcPr>
          <w:p w:rsidR="00C52679" w:rsidRPr="00BE0007" w:rsidRDefault="00C52679" w:rsidP="00C1757B">
            <w:pPr>
              <w:jc w:val="center"/>
              <w:rPr>
                <w:szCs w:val="22"/>
              </w:rPr>
            </w:pPr>
            <w:r w:rsidRPr="002624E2">
              <w:rPr>
                <w:b/>
                <w:szCs w:val="22"/>
              </w:rPr>
              <w:t>E.U. ID No.</w:t>
            </w:r>
          </w:p>
        </w:tc>
        <w:tc>
          <w:tcPr>
            <w:tcW w:w="7200" w:type="dxa"/>
            <w:tcBorders>
              <w:bottom w:val="single" w:sz="6" w:space="0" w:color="auto"/>
            </w:tcBorders>
            <w:vAlign w:val="center"/>
          </w:tcPr>
          <w:p w:rsidR="00C52679" w:rsidRDefault="00C52679" w:rsidP="00C1757B">
            <w:pPr>
              <w:tabs>
                <w:tab w:val="left" w:pos="720"/>
              </w:tabs>
              <w:jc w:val="center"/>
              <w:rPr>
                <w:szCs w:val="22"/>
              </w:rPr>
            </w:pPr>
            <w:r w:rsidRPr="002624E2">
              <w:rPr>
                <w:b/>
                <w:szCs w:val="22"/>
              </w:rPr>
              <w:t>Brief Description</w:t>
            </w:r>
          </w:p>
        </w:tc>
        <w:tc>
          <w:tcPr>
            <w:tcW w:w="1530" w:type="dxa"/>
            <w:tcBorders>
              <w:bottom w:val="single" w:sz="6" w:space="0" w:color="auto"/>
            </w:tcBorders>
            <w:vAlign w:val="center"/>
          </w:tcPr>
          <w:p w:rsidR="00C52679" w:rsidRPr="002E0786" w:rsidRDefault="00C52679" w:rsidP="00C1757B">
            <w:pPr>
              <w:tabs>
                <w:tab w:val="left" w:pos="720"/>
              </w:tabs>
              <w:rPr>
                <w:szCs w:val="22"/>
              </w:rPr>
            </w:pPr>
            <w:r w:rsidRPr="002E0786">
              <w:rPr>
                <w:b/>
              </w:rPr>
              <w:t>E.1. - E.11. &amp;</w:t>
            </w:r>
            <w:r w:rsidR="00C1757B">
              <w:rPr>
                <w:b/>
              </w:rPr>
              <w:t xml:space="preserve"> </w:t>
            </w:r>
            <w:r w:rsidRPr="002E0786">
              <w:rPr>
                <w:b/>
              </w:rPr>
              <w:t>E.28. - E.31.</w:t>
            </w:r>
          </w:p>
        </w:tc>
      </w:tr>
      <w:tr w:rsidR="00C52679" w:rsidRPr="002624E2" w:rsidTr="000E0D30">
        <w:trPr>
          <w:trHeight w:val="383"/>
        </w:trPr>
        <w:tc>
          <w:tcPr>
            <w:tcW w:w="1314" w:type="dxa"/>
            <w:tcBorders>
              <w:top w:val="single" w:sz="6" w:space="0" w:color="auto"/>
              <w:bottom w:val="single" w:sz="12" w:space="0" w:color="auto"/>
            </w:tcBorders>
            <w:vAlign w:val="center"/>
          </w:tcPr>
          <w:p w:rsidR="00C52679" w:rsidRPr="00E42B55" w:rsidRDefault="00C52679" w:rsidP="00E83F3E">
            <w:pPr>
              <w:jc w:val="center"/>
              <w:rPr>
                <w:b/>
                <w:szCs w:val="22"/>
                <w:highlight w:val="green"/>
              </w:rPr>
            </w:pPr>
            <w:r w:rsidRPr="00E42B55">
              <w:rPr>
                <w:b/>
                <w:szCs w:val="22"/>
              </w:rPr>
              <w:t>113</w:t>
            </w:r>
          </w:p>
        </w:tc>
        <w:tc>
          <w:tcPr>
            <w:tcW w:w="7200" w:type="dxa"/>
            <w:tcBorders>
              <w:top w:val="single" w:sz="6" w:space="0" w:color="auto"/>
              <w:bottom w:val="single" w:sz="12" w:space="0" w:color="auto"/>
            </w:tcBorders>
            <w:vAlign w:val="center"/>
          </w:tcPr>
          <w:p w:rsidR="00C52679" w:rsidRPr="00FF1D7D" w:rsidRDefault="00C52679" w:rsidP="00E83F3E">
            <w:pPr>
              <w:rPr>
                <w:highlight w:val="green"/>
              </w:rPr>
            </w:pPr>
            <w:r w:rsidRPr="00FF1D7D">
              <w:rPr>
                <w:szCs w:val="22"/>
              </w:rPr>
              <w:t>Fire Pump (Diesel) - 235 HP</w:t>
            </w:r>
          </w:p>
        </w:tc>
        <w:tc>
          <w:tcPr>
            <w:tcW w:w="1530" w:type="dxa"/>
            <w:tcBorders>
              <w:top w:val="single" w:sz="6" w:space="0" w:color="auto"/>
              <w:bottom w:val="single" w:sz="12" w:space="0" w:color="auto"/>
            </w:tcBorders>
            <w:vAlign w:val="center"/>
          </w:tcPr>
          <w:p w:rsidR="00C52679" w:rsidRPr="002E0786" w:rsidRDefault="00C52679" w:rsidP="00E83F3E"/>
        </w:tc>
      </w:tr>
      <w:tr w:rsidR="00074F86" w:rsidRPr="002624E2" w:rsidTr="000E0D30">
        <w:tc>
          <w:tcPr>
            <w:tcW w:w="8514" w:type="dxa"/>
            <w:gridSpan w:val="2"/>
            <w:tcBorders>
              <w:top w:val="single" w:sz="12" w:space="0" w:color="auto"/>
            </w:tcBorders>
            <w:shd w:val="pct5" w:color="auto" w:fill="auto"/>
            <w:vAlign w:val="center"/>
          </w:tcPr>
          <w:p w:rsidR="00074F86" w:rsidRPr="00BE0007" w:rsidRDefault="00074F86" w:rsidP="00E83F3E">
            <w:pPr>
              <w:tabs>
                <w:tab w:val="left" w:pos="720"/>
              </w:tabs>
              <w:rPr>
                <w:szCs w:val="22"/>
              </w:rPr>
            </w:pPr>
            <w:r w:rsidRPr="00C52679">
              <w:rPr>
                <w:b/>
                <w:i/>
                <w:szCs w:val="22"/>
              </w:rPr>
              <w:t>Group 2:  “Existing” stationary CI RICE greater than 500 HP</w:t>
            </w:r>
            <w:r>
              <w:rPr>
                <w:b/>
                <w:i/>
                <w:szCs w:val="22"/>
              </w:rPr>
              <w:t xml:space="preserve"> </w:t>
            </w:r>
            <w:r w:rsidRPr="00C52679">
              <w:rPr>
                <w:szCs w:val="22"/>
              </w:rPr>
              <w:t>[EPA STEP 2(a)(ii) Emergency CI]</w:t>
            </w:r>
          </w:p>
        </w:tc>
        <w:tc>
          <w:tcPr>
            <w:tcW w:w="1530" w:type="dxa"/>
            <w:tcBorders>
              <w:top w:val="single" w:sz="12" w:space="0" w:color="auto"/>
            </w:tcBorders>
            <w:shd w:val="pct5" w:color="auto" w:fill="auto"/>
            <w:vAlign w:val="center"/>
          </w:tcPr>
          <w:p w:rsidR="00074F86" w:rsidRPr="002E0786" w:rsidRDefault="00074F86" w:rsidP="00E83F3E">
            <w:pPr>
              <w:tabs>
                <w:tab w:val="left" w:pos="720"/>
              </w:tabs>
              <w:rPr>
                <w:szCs w:val="22"/>
              </w:rPr>
            </w:pPr>
            <w:r w:rsidRPr="00C52679">
              <w:rPr>
                <w:szCs w:val="22"/>
              </w:rPr>
              <w:t>See Specific Conditions</w:t>
            </w:r>
          </w:p>
        </w:tc>
      </w:tr>
      <w:tr w:rsidR="00C52679" w:rsidRPr="002624E2" w:rsidTr="000E0D30">
        <w:tc>
          <w:tcPr>
            <w:tcW w:w="1314" w:type="dxa"/>
            <w:tcBorders>
              <w:bottom w:val="single" w:sz="6" w:space="0" w:color="auto"/>
            </w:tcBorders>
            <w:vAlign w:val="center"/>
          </w:tcPr>
          <w:p w:rsidR="00C52679" w:rsidRPr="00BE0007" w:rsidRDefault="00C52679" w:rsidP="00C1757B">
            <w:pPr>
              <w:jc w:val="center"/>
              <w:rPr>
                <w:szCs w:val="22"/>
              </w:rPr>
            </w:pPr>
            <w:r w:rsidRPr="002624E2">
              <w:rPr>
                <w:b/>
                <w:szCs w:val="22"/>
              </w:rPr>
              <w:t>E.U. ID No.</w:t>
            </w:r>
          </w:p>
        </w:tc>
        <w:tc>
          <w:tcPr>
            <w:tcW w:w="7200" w:type="dxa"/>
            <w:tcBorders>
              <w:bottom w:val="single" w:sz="6" w:space="0" w:color="auto"/>
            </w:tcBorders>
            <w:vAlign w:val="center"/>
          </w:tcPr>
          <w:p w:rsidR="00C52679" w:rsidRDefault="00C52679" w:rsidP="00C1757B">
            <w:pPr>
              <w:tabs>
                <w:tab w:val="left" w:pos="720"/>
              </w:tabs>
              <w:jc w:val="center"/>
              <w:rPr>
                <w:szCs w:val="22"/>
              </w:rPr>
            </w:pPr>
            <w:r w:rsidRPr="002624E2">
              <w:rPr>
                <w:b/>
                <w:szCs w:val="22"/>
              </w:rPr>
              <w:t>Brief Description</w:t>
            </w:r>
          </w:p>
        </w:tc>
        <w:tc>
          <w:tcPr>
            <w:tcW w:w="1530" w:type="dxa"/>
            <w:tcBorders>
              <w:bottom w:val="single" w:sz="6" w:space="0" w:color="auto"/>
            </w:tcBorders>
            <w:vAlign w:val="center"/>
          </w:tcPr>
          <w:p w:rsidR="00C52679" w:rsidRPr="002E0786" w:rsidRDefault="00C52679" w:rsidP="00C1757B">
            <w:pPr>
              <w:tabs>
                <w:tab w:val="left" w:pos="720"/>
              </w:tabs>
              <w:rPr>
                <w:szCs w:val="22"/>
              </w:rPr>
            </w:pPr>
            <w:r w:rsidRPr="002E0786">
              <w:rPr>
                <w:b/>
              </w:rPr>
              <w:t>E.12. - E.13. &amp;</w:t>
            </w:r>
            <w:r w:rsidR="00C1757B">
              <w:rPr>
                <w:b/>
              </w:rPr>
              <w:t xml:space="preserve"> </w:t>
            </w:r>
            <w:r w:rsidRPr="002E0786">
              <w:rPr>
                <w:b/>
              </w:rPr>
              <w:t>E.28. - E.31.</w:t>
            </w:r>
          </w:p>
        </w:tc>
      </w:tr>
      <w:tr w:rsidR="00C52679" w:rsidRPr="002624E2" w:rsidTr="000E0D30">
        <w:trPr>
          <w:trHeight w:val="383"/>
        </w:trPr>
        <w:tc>
          <w:tcPr>
            <w:tcW w:w="1314" w:type="dxa"/>
            <w:tcBorders>
              <w:top w:val="single" w:sz="6" w:space="0" w:color="auto"/>
              <w:bottom w:val="single" w:sz="12" w:space="0" w:color="auto"/>
            </w:tcBorders>
            <w:vAlign w:val="center"/>
          </w:tcPr>
          <w:p w:rsidR="00C52679" w:rsidRPr="00E42B55" w:rsidRDefault="00C52679" w:rsidP="00E83F3E">
            <w:pPr>
              <w:jc w:val="center"/>
              <w:rPr>
                <w:b/>
                <w:szCs w:val="22"/>
              </w:rPr>
            </w:pPr>
            <w:r w:rsidRPr="00E42B55">
              <w:rPr>
                <w:b/>
                <w:szCs w:val="22"/>
              </w:rPr>
              <w:t>114</w:t>
            </w:r>
          </w:p>
        </w:tc>
        <w:tc>
          <w:tcPr>
            <w:tcW w:w="7200" w:type="dxa"/>
            <w:tcBorders>
              <w:top w:val="single" w:sz="6" w:space="0" w:color="auto"/>
              <w:bottom w:val="single" w:sz="12" w:space="0" w:color="auto"/>
            </w:tcBorders>
            <w:vAlign w:val="center"/>
          </w:tcPr>
          <w:p w:rsidR="00C52679" w:rsidRPr="008F3C29" w:rsidRDefault="00C52679" w:rsidP="00E83F3E">
            <w:pPr>
              <w:tabs>
                <w:tab w:val="left" w:pos="720"/>
              </w:tabs>
              <w:rPr>
                <w:szCs w:val="22"/>
              </w:rPr>
            </w:pPr>
            <w:r w:rsidRPr="008F3C29">
              <w:rPr>
                <w:szCs w:val="22"/>
              </w:rPr>
              <w:t xml:space="preserve">Emergency Generator - No. 1 at </w:t>
            </w:r>
            <w:r>
              <w:rPr>
                <w:szCs w:val="22"/>
              </w:rPr>
              <w:t>Falkenburg</w:t>
            </w:r>
            <w:r w:rsidRPr="008F3C29">
              <w:rPr>
                <w:szCs w:val="22"/>
              </w:rPr>
              <w:t xml:space="preserve"> Advanced WWTP</w:t>
            </w:r>
          </w:p>
        </w:tc>
        <w:tc>
          <w:tcPr>
            <w:tcW w:w="1530" w:type="dxa"/>
            <w:tcBorders>
              <w:top w:val="single" w:sz="6" w:space="0" w:color="auto"/>
              <w:bottom w:val="single" w:sz="12" w:space="0" w:color="auto"/>
            </w:tcBorders>
            <w:vAlign w:val="center"/>
          </w:tcPr>
          <w:p w:rsidR="00C52679" w:rsidRPr="002E0786" w:rsidRDefault="00C52679" w:rsidP="00E83F3E"/>
        </w:tc>
      </w:tr>
      <w:tr w:rsidR="00074F86" w:rsidRPr="002624E2" w:rsidTr="000E0D30">
        <w:tc>
          <w:tcPr>
            <w:tcW w:w="8514" w:type="dxa"/>
            <w:gridSpan w:val="2"/>
            <w:tcBorders>
              <w:top w:val="single" w:sz="12" w:space="0" w:color="auto"/>
            </w:tcBorders>
            <w:shd w:val="pct5" w:color="auto" w:fill="auto"/>
            <w:vAlign w:val="center"/>
          </w:tcPr>
          <w:p w:rsidR="00074F86" w:rsidRPr="00BE0007" w:rsidRDefault="00074F86" w:rsidP="00E83F3E">
            <w:pPr>
              <w:tabs>
                <w:tab w:val="left" w:pos="720"/>
              </w:tabs>
              <w:rPr>
                <w:szCs w:val="22"/>
              </w:rPr>
            </w:pPr>
            <w:r w:rsidRPr="00C52679">
              <w:rPr>
                <w:b/>
                <w:szCs w:val="22"/>
                <w:shd w:val="pct5" w:color="auto" w:fill="auto"/>
              </w:rPr>
              <w:t xml:space="preserve">Group 3:  </w:t>
            </w:r>
            <w:r w:rsidRPr="00C52679">
              <w:rPr>
                <w:b/>
                <w:i/>
                <w:shd w:val="pct5" w:color="auto" w:fill="auto"/>
              </w:rPr>
              <w:t>“New” stationary CI RICE greater than 500 HP</w:t>
            </w:r>
            <w:r w:rsidRPr="00C52679">
              <w:rPr>
                <w:b/>
                <w:i/>
                <w:szCs w:val="22"/>
                <w:shd w:val="pct5" w:color="auto" w:fill="auto"/>
              </w:rPr>
              <w:t xml:space="preserve"> </w:t>
            </w:r>
            <w:r w:rsidRPr="00FB59DF">
              <w:rPr>
                <w:i/>
                <w:vanish/>
              </w:rPr>
              <w:t>[EPA STEP 2(b)(ii) Emergency pre-2007</w:t>
            </w:r>
            <w:r>
              <w:rPr>
                <w:i/>
                <w:vanish/>
              </w:rPr>
              <w:t xml:space="preserve"> and 2007 &amp; later</w:t>
            </w:r>
            <w:r w:rsidRPr="00FB59DF">
              <w:rPr>
                <w:i/>
                <w:vanish/>
              </w:rPr>
              <w:t>]</w:t>
            </w:r>
          </w:p>
        </w:tc>
        <w:tc>
          <w:tcPr>
            <w:tcW w:w="1530" w:type="dxa"/>
            <w:tcBorders>
              <w:top w:val="single" w:sz="12" w:space="0" w:color="auto"/>
            </w:tcBorders>
            <w:shd w:val="pct5" w:color="auto" w:fill="auto"/>
            <w:vAlign w:val="center"/>
          </w:tcPr>
          <w:p w:rsidR="00074F86" w:rsidRPr="002E0786" w:rsidRDefault="00074F86" w:rsidP="00E83F3E">
            <w:pPr>
              <w:tabs>
                <w:tab w:val="left" w:pos="720"/>
              </w:tabs>
              <w:rPr>
                <w:szCs w:val="22"/>
              </w:rPr>
            </w:pPr>
            <w:r w:rsidRPr="002E0786">
              <w:rPr>
                <w:b/>
              </w:rPr>
              <w:t>See Specific Conditions</w:t>
            </w:r>
          </w:p>
        </w:tc>
      </w:tr>
      <w:tr w:rsidR="00C52679" w:rsidRPr="002624E2" w:rsidTr="000E0D30">
        <w:tc>
          <w:tcPr>
            <w:tcW w:w="1314" w:type="dxa"/>
            <w:vAlign w:val="center"/>
          </w:tcPr>
          <w:p w:rsidR="00C52679" w:rsidRPr="00BE0007" w:rsidRDefault="00C52679" w:rsidP="00C1757B">
            <w:pPr>
              <w:jc w:val="center"/>
              <w:rPr>
                <w:szCs w:val="22"/>
              </w:rPr>
            </w:pPr>
            <w:r w:rsidRPr="002624E2">
              <w:rPr>
                <w:b/>
                <w:szCs w:val="22"/>
              </w:rPr>
              <w:t>E.U. ID No.</w:t>
            </w:r>
          </w:p>
        </w:tc>
        <w:tc>
          <w:tcPr>
            <w:tcW w:w="7200" w:type="dxa"/>
            <w:vAlign w:val="center"/>
          </w:tcPr>
          <w:p w:rsidR="00C52679" w:rsidRDefault="00C52679" w:rsidP="00C1757B">
            <w:pPr>
              <w:tabs>
                <w:tab w:val="left" w:pos="720"/>
              </w:tabs>
              <w:jc w:val="center"/>
              <w:rPr>
                <w:szCs w:val="22"/>
              </w:rPr>
            </w:pPr>
            <w:r w:rsidRPr="002624E2">
              <w:rPr>
                <w:b/>
                <w:szCs w:val="22"/>
              </w:rPr>
              <w:t>Brief Description</w:t>
            </w:r>
          </w:p>
        </w:tc>
        <w:tc>
          <w:tcPr>
            <w:tcW w:w="1530" w:type="dxa"/>
            <w:vAlign w:val="center"/>
          </w:tcPr>
          <w:p w:rsidR="00C52679" w:rsidRPr="002E0786" w:rsidRDefault="00C52679" w:rsidP="00C1757B">
            <w:pPr>
              <w:tabs>
                <w:tab w:val="left" w:pos="720"/>
              </w:tabs>
              <w:rPr>
                <w:szCs w:val="22"/>
              </w:rPr>
            </w:pPr>
            <w:r w:rsidRPr="002E0786">
              <w:rPr>
                <w:b/>
              </w:rPr>
              <w:t>E.14. - E.27. &amp;</w:t>
            </w:r>
            <w:r w:rsidR="00C1757B">
              <w:rPr>
                <w:b/>
              </w:rPr>
              <w:t xml:space="preserve"> </w:t>
            </w:r>
            <w:r w:rsidRPr="002E0786">
              <w:rPr>
                <w:b/>
              </w:rPr>
              <w:t>E.28. - E.31.</w:t>
            </w:r>
          </w:p>
        </w:tc>
      </w:tr>
      <w:tr w:rsidR="00C52679" w:rsidRPr="002624E2" w:rsidTr="000E0D30">
        <w:trPr>
          <w:trHeight w:val="383"/>
        </w:trPr>
        <w:tc>
          <w:tcPr>
            <w:tcW w:w="1314" w:type="dxa"/>
            <w:vAlign w:val="center"/>
          </w:tcPr>
          <w:p w:rsidR="00C52679" w:rsidRPr="00E42B55" w:rsidRDefault="00C52679" w:rsidP="00E83F3E">
            <w:pPr>
              <w:jc w:val="center"/>
              <w:rPr>
                <w:b/>
                <w:szCs w:val="22"/>
              </w:rPr>
            </w:pPr>
            <w:r w:rsidRPr="00E42B55">
              <w:rPr>
                <w:b/>
                <w:szCs w:val="22"/>
              </w:rPr>
              <w:t>115</w:t>
            </w:r>
          </w:p>
        </w:tc>
        <w:tc>
          <w:tcPr>
            <w:tcW w:w="7200" w:type="dxa"/>
            <w:vAlign w:val="center"/>
          </w:tcPr>
          <w:p w:rsidR="00C52679" w:rsidRPr="008F3C29" w:rsidRDefault="00C52679" w:rsidP="00E83F3E">
            <w:pPr>
              <w:tabs>
                <w:tab w:val="left" w:pos="720"/>
              </w:tabs>
              <w:rPr>
                <w:szCs w:val="22"/>
              </w:rPr>
            </w:pPr>
            <w:r w:rsidRPr="008F3C29">
              <w:rPr>
                <w:szCs w:val="22"/>
              </w:rPr>
              <w:t xml:space="preserve">Emergency Generator - No. 2 at </w:t>
            </w:r>
            <w:r>
              <w:rPr>
                <w:szCs w:val="22"/>
              </w:rPr>
              <w:t>Falkenburg</w:t>
            </w:r>
            <w:r w:rsidRPr="008F3C29">
              <w:rPr>
                <w:szCs w:val="22"/>
              </w:rPr>
              <w:t xml:space="preserve"> Advanced WWTP</w:t>
            </w:r>
          </w:p>
        </w:tc>
        <w:tc>
          <w:tcPr>
            <w:tcW w:w="1530" w:type="dxa"/>
            <w:vAlign w:val="center"/>
          </w:tcPr>
          <w:p w:rsidR="00C52679" w:rsidRDefault="00C52679" w:rsidP="00E83F3E">
            <w:pPr>
              <w:tabs>
                <w:tab w:val="left" w:pos="720"/>
              </w:tabs>
              <w:rPr>
                <w:b/>
              </w:rPr>
            </w:pPr>
          </w:p>
        </w:tc>
      </w:tr>
      <w:tr w:rsidR="00C52679" w:rsidRPr="002624E2" w:rsidTr="000E0D30">
        <w:trPr>
          <w:trHeight w:val="347"/>
        </w:trPr>
        <w:tc>
          <w:tcPr>
            <w:tcW w:w="1314" w:type="dxa"/>
            <w:vAlign w:val="center"/>
          </w:tcPr>
          <w:p w:rsidR="00C52679" w:rsidRPr="00E42B55" w:rsidRDefault="00C52679" w:rsidP="00E83F3E">
            <w:pPr>
              <w:jc w:val="center"/>
              <w:rPr>
                <w:b/>
                <w:szCs w:val="22"/>
              </w:rPr>
            </w:pPr>
            <w:r w:rsidRPr="00E42B55">
              <w:rPr>
                <w:b/>
                <w:szCs w:val="22"/>
              </w:rPr>
              <w:t>116</w:t>
            </w:r>
          </w:p>
        </w:tc>
        <w:tc>
          <w:tcPr>
            <w:tcW w:w="7200" w:type="dxa"/>
            <w:vAlign w:val="center"/>
          </w:tcPr>
          <w:p w:rsidR="00C52679" w:rsidRPr="008F3C29" w:rsidRDefault="00C52679" w:rsidP="00E83F3E">
            <w:pPr>
              <w:rPr>
                <w:szCs w:val="22"/>
              </w:rPr>
            </w:pPr>
            <w:r w:rsidRPr="008F3C29">
              <w:rPr>
                <w:szCs w:val="22"/>
              </w:rPr>
              <w:t xml:space="preserve">Emergency Generator - No. 3 at </w:t>
            </w:r>
            <w:r>
              <w:rPr>
                <w:szCs w:val="22"/>
              </w:rPr>
              <w:t>Falkenburg</w:t>
            </w:r>
            <w:r w:rsidRPr="008F3C29">
              <w:rPr>
                <w:szCs w:val="22"/>
              </w:rPr>
              <w:t xml:space="preserve"> Advanced WWTP</w:t>
            </w:r>
          </w:p>
        </w:tc>
        <w:tc>
          <w:tcPr>
            <w:tcW w:w="1530" w:type="dxa"/>
            <w:vAlign w:val="center"/>
          </w:tcPr>
          <w:p w:rsidR="00C52679" w:rsidRPr="005946C6" w:rsidRDefault="00C52679" w:rsidP="00E83F3E"/>
        </w:tc>
      </w:tr>
      <w:tr w:rsidR="00C52679" w:rsidRPr="002624E2" w:rsidTr="000E0D30">
        <w:trPr>
          <w:trHeight w:val="356"/>
        </w:trPr>
        <w:tc>
          <w:tcPr>
            <w:tcW w:w="1314" w:type="dxa"/>
            <w:vAlign w:val="center"/>
          </w:tcPr>
          <w:p w:rsidR="00C52679" w:rsidRPr="00E42B55" w:rsidRDefault="00C52679" w:rsidP="00E83F3E">
            <w:pPr>
              <w:jc w:val="center"/>
              <w:rPr>
                <w:b/>
                <w:szCs w:val="22"/>
              </w:rPr>
            </w:pPr>
            <w:r w:rsidRPr="00E42B55">
              <w:rPr>
                <w:b/>
                <w:szCs w:val="22"/>
              </w:rPr>
              <w:t>117</w:t>
            </w:r>
          </w:p>
        </w:tc>
        <w:tc>
          <w:tcPr>
            <w:tcW w:w="7200" w:type="dxa"/>
            <w:vAlign w:val="center"/>
          </w:tcPr>
          <w:p w:rsidR="00C52679" w:rsidRPr="008F3C29" w:rsidRDefault="00C52679" w:rsidP="00E83F3E">
            <w:pPr>
              <w:rPr>
                <w:szCs w:val="22"/>
              </w:rPr>
            </w:pPr>
            <w:r w:rsidRPr="008F3C29">
              <w:rPr>
                <w:szCs w:val="22"/>
              </w:rPr>
              <w:t xml:space="preserve">Emergency Generator - No. 4 at </w:t>
            </w:r>
            <w:r>
              <w:rPr>
                <w:szCs w:val="22"/>
              </w:rPr>
              <w:t>Falkenburg</w:t>
            </w:r>
            <w:r w:rsidRPr="008F3C29">
              <w:rPr>
                <w:szCs w:val="22"/>
              </w:rPr>
              <w:t xml:space="preserve"> Advanced WWTP</w:t>
            </w:r>
          </w:p>
        </w:tc>
        <w:tc>
          <w:tcPr>
            <w:tcW w:w="1530" w:type="dxa"/>
            <w:vAlign w:val="center"/>
          </w:tcPr>
          <w:p w:rsidR="00C52679" w:rsidRDefault="00C52679" w:rsidP="00E83F3E"/>
        </w:tc>
      </w:tr>
    </w:tbl>
    <w:p w:rsidR="00C52679" w:rsidRPr="00C70DE1" w:rsidRDefault="00C52679" w:rsidP="00C52679">
      <w:pPr>
        <w:spacing w:before="120" w:after="120"/>
        <w:rPr>
          <w:rFonts w:ascii="Times New Roman Bold" w:hAnsi="Times New Roman Bold"/>
          <w:b/>
          <w:szCs w:val="22"/>
          <w:highlight w:val="green"/>
        </w:rPr>
      </w:pPr>
      <w:r w:rsidRPr="0072793E">
        <w:t xml:space="preserve">This </w:t>
      </w:r>
      <w:r>
        <w:t>sub</w:t>
      </w:r>
      <w:r w:rsidRPr="0072793E">
        <w:t xml:space="preserve">section </w:t>
      </w:r>
      <w:r>
        <w:t xml:space="preserve">of the permit </w:t>
      </w:r>
      <w:r w:rsidRPr="0072793E">
        <w:t xml:space="preserve">is comprised of </w:t>
      </w:r>
      <w:r>
        <w:t xml:space="preserve">5 </w:t>
      </w:r>
      <w:r w:rsidRPr="00AA7876">
        <w:t>compression ignition (CI)</w:t>
      </w:r>
      <w:r w:rsidRPr="0072793E">
        <w:t xml:space="preserve"> type engines</w:t>
      </w:r>
      <w:r>
        <w:t>, 4 of which are emergency generators</w:t>
      </w:r>
      <w:r w:rsidRPr="0072793E">
        <w:t xml:space="preserve">.  </w:t>
      </w:r>
      <w:r w:rsidRPr="00F75B91">
        <w:t>Air pollutant emissions from these engines are uncontrolled.</w:t>
      </w:r>
    </w:p>
    <w:p w:rsidR="00C52679" w:rsidRPr="00501511" w:rsidRDefault="00C52679" w:rsidP="00C52679">
      <w:pPr>
        <w:tabs>
          <w:tab w:val="left" w:pos="720"/>
        </w:tabs>
        <w:suppressAutoHyphens/>
        <w:spacing w:after="120"/>
        <w:rPr>
          <w:szCs w:val="22"/>
          <w:highlight w:val="green"/>
        </w:rPr>
      </w:pPr>
      <w:r w:rsidRPr="004A3B16">
        <w:rPr>
          <w:i/>
          <w:szCs w:val="22"/>
        </w:rPr>
        <w:t>{Permitting notes:  These emissions units, engines, are regulated under 40 CFR 63, Subpart ZZZZ, National Emission Standards for Hazardous Air Pollutants (NESHAP) for Stationary Reciprocating Internal Combustion Engines (RICE) adopted in Rule 62-204.800(11)(b), F.A.C.</w:t>
      </w:r>
      <w:r>
        <w:rPr>
          <w:i/>
          <w:szCs w:val="22"/>
        </w:rPr>
        <w:t xml:space="preserve">  </w:t>
      </w:r>
      <w:r w:rsidRPr="00034681">
        <w:rPr>
          <w:i/>
          <w:szCs w:val="22"/>
        </w:rPr>
        <w:t xml:space="preserve">The </w:t>
      </w:r>
      <w:r>
        <w:rPr>
          <w:i/>
          <w:szCs w:val="22"/>
        </w:rPr>
        <w:t>permittee</w:t>
      </w:r>
      <w:r w:rsidRPr="00034681">
        <w:rPr>
          <w:i/>
          <w:szCs w:val="22"/>
        </w:rPr>
        <w:t xml:space="preserve"> identified numerous other non-road engines </w:t>
      </w:r>
      <w:r>
        <w:rPr>
          <w:i/>
          <w:szCs w:val="22"/>
        </w:rPr>
        <w:t>(</w:t>
      </w:r>
      <w:r w:rsidRPr="00034681">
        <w:rPr>
          <w:i/>
          <w:szCs w:val="22"/>
        </w:rPr>
        <w:t>portable</w:t>
      </w:r>
      <w:r>
        <w:rPr>
          <w:i/>
          <w:szCs w:val="22"/>
        </w:rPr>
        <w:t>)</w:t>
      </w:r>
      <w:r w:rsidRPr="00034681">
        <w:rPr>
          <w:i/>
          <w:szCs w:val="22"/>
        </w:rPr>
        <w:t xml:space="preserve"> </w:t>
      </w:r>
      <w:r>
        <w:rPr>
          <w:i/>
          <w:szCs w:val="22"/>
        </w:rPr>
        <w:t>located at the facility</w:t>
      </w:r>
      <w:r w:rsidRPr="00034681">
        <w:rPr>
          <w:i/>
          <w:szCs w:val="22"/>
        </w:rPr>
        <w:t xml:space="preserve">; these engines are </w:t>
      </w:r>
      <w:r w:rsidRPr="00034681">
        <w:rPr>
          <w:i/>
          <w:szCs w:val="22"/>
          <w:u w:val="single"/>
        </w:rPr>
        <w:t>not</w:t>
      </w:r>
      <w:r w:rsidRPr="00034681">
        <w:rPr>
          <w:i/>
          <w:szCs w:val="22"/>
        </w:rPr>
        <w:t xml:space="preserve"> regulated under 40 CFR 63, Subpart ZZZZ.</w:t>
      </w:r>
      <w:r w:rsidRPr="00CE3B3E">
        <w:rPr>
          <w:i/>
          <w:szCs w:val="22"/>
        </w:rPr>
        <w:t xml:space="preserve"> </w:t>
      </w:r>
      <w:r>
        <w:rPr>
          <w:i/>
          <w:szCs w:val="22"/>
        </w:rPr>
        <w:t xml:space="preserve"> </w:t>
      </w:r>
      <w:r w:rsidRPr="00501511">
        <w:rPr>
          <w:i/>
          <w:szCs w:val="22"/>
        </w:rPr>
        <w:t xml:space="preserve">The </w:t>
      </w:r>
      <w:r>
        <w:rPr>
          <w:i/>
          <w:szCs w:val="22"/>
        </w:rPr>
        <w:t>“</w:t>
      </w:r>
      <w:r w:rsidRPr="00501511">
        <w:rPr>
          <w:i/>
          <w:szCs w:val="22"/>
        </w:rPr>
        <w:t>new</w:t>
      </w:r>
      <w:r>
        <w:rPr>
          <w:i/>
          <w:szCs w:val="22"/>
        </w:rPr>
        <w:t>”</w:t>
      </w:r>
      <w:r w:rsidRPr="00501511">
        <w:rPr>
          <w:i/>
          <w:szCs w:val="22"/>
        </w:rPr>
        <w:t xml:space="preserve"> engines must meet 40 CFR 60, Subpart IIII, NSPS for Compression Ignition Internal Combustion Engines (CI</w:t>
      </w:r>
      <w:r>
        <w:rPr>
          <w:i/>
          <w:szCs w:val="22"/>
        </w:rPr>
        <w:t xml:space="preserve"> </w:t>
      </w:r>
      <w:r w:rsidRPr="00501511">
        <w:rPr>
          <w:i/>
          <w:szCs w:val="22"/>
        </w:rPr>
        <w:t>ICE).}</w:t>
      </w:r>
    </w:p>
    <w:p w:rsidR="006D1595" w:rsidRDefault="00C52679" w:rsidP="00C52679">
      <w:pPr>
        <w:jc w:val="both"/>
        <w:rPr>
          <w:color w:val="000000"/>
        </w:rPr>
      </w:pPr>
      <w:r>
        <w:rPr>
          <w:szCs w:val="22"/>
        </w:rPr>
        <w:t>Each part of t</w:t>
      </w:r>
      <w:r w:rsidRPr="00762A81">
        <w:rPr>
          <w:szCs w:val="22"/>
        </w:rPr>
        <w:t>h</w:t>
      </w:r>
      <w:r>
        <w:rPr>
          <w:szCs w:val="22"/>
        </w:rPr>
        <w:t>is</w:t>
      </w:r>
      <w:r w:rsidRPr="00762A81">
        <w:rPr>
          <w:szCs w:val="22"/>
        </w:rPr>
        <w:t xml:space="preserve"> subsection includes </w:t>
      </w:r>
      <w:r>
        <w:rPr>
          <w:szCs w:val="22"/>
        </w:rPr>
        <w:t>unit-</w:t>
      </w:r>
      <w:r w:rsidRPr="00762A81">
        <w:rPr>
          <w:szCs w:val="22"/>
        </w:rPr>
        <w:t xml:space="preserve">specific applicable requirements </w:t>
      </w:r>
      <w:r>
        <w:rPr>
          <w:szCs w:val="22"/>
        </w:rPr>
        <w:t xml:space="preserve">for each group of engines </w:t>
      </w:r>
      <w:r w:rsidRPr="00762A81">
        <w:rPr>
          <w:szCs w:val="22"/>
        </w:rPr>
        <w:t xml:space="preserve">which were customized from the entire </w:t>
      </w:r>
      <w:r w:rsidRPr="00762A81">
        <w:rPr>
          <w:rFonts w:eastAsia="Calibri"/>
        </w:rPr>
        <w:t>40 CFR 63, Subpart ZZZZ</w:t>
      </w:r>
      <w:r>
        <w:rPr>
          <w:rFonts w:eastAsia="Calibri"/>
        </w:rPr>
        <w:t xml:space="preserve"> an</w:t>
      </w:r>
      <w:r w:rsidRPr="00B07BD8">
        <w:rPr>
          <w:szCs w:val="22"/>
        </w:rPr>
        <w:t>d/or 40 CFR 60, Subpart IIII.</w:t>
      </w:r>
    </w:p>
    <w:p w:rsidR="00BA13B4" w:rsidRDefault="00BA13B4" w:rsidP="006D1595">
      <w:pPr>
        <w:jc w:val="both"/>
        <w:rPr>
          <w:color w:val="000000"/>
        </w:rPr>
      </w:pPr>
    </w:p>
    <w:p w:rsidR="00BA13B4" w:rsidRDefault="00BA13B4" w:rsidP="006D1595">
      <w:pPr>
        <w:jc w:val="both"/>
        <w:rPr>
          <w:color w:val="000000"/>
        </w:rPr>
        <w:sectPr w:rsidR="00BA13B4" w:rsidSect="000115F4">
          <w:headerReference w:type="even" r:id="rId49"/>
          <w:headerReference w:type="default" r:id="rId50"/>
          <w:headerReference w:type="first" r:id="rId51"/>
          <w:pgSz w:w="12240" w:h="15840" w:code="1"/>
          <w:pgMar w:top="1080" w:right="1080" w:bottom="1080" w:left="1080" w:header="720" w:footer="324" w:gutter="0"/>
          <w:paperSrc w:first="15" w:other="15"/>
          <w:cols w:space="720"/>
        </w:sectPr>
      </w:pPr>
    </w:p>
    <w:p w:rsidR="00BA13B4" w:rsidRPr="00E57429" w:rsidRDefault="00BA13B4" w:rsidP="00BA13B4">
      <w:pPr>
        <w:spacing w:after="120"/>
        <w:rPr>
          <w:szCs w:val="22"/>
        </w:rPr>
      </w:pPr>
      <w:r w:rsidRPr="00E57429">
        <w:rPr>
          <w:b/>
        </w:rPr>
        <w:lastRenderedPageBreak/>
        <w:t xml:space="preserve">The specific conditions in this </w:t>
      </w:r>
      <w:r>
        <w:rPr>
          <w:b/>
        </w:rPr>
        <w:t>part of the subs</w:t>
      </w:r>
      <w:r w:rsidRPr="00E57429">
        <w:rPr>
          <w:b/>
        </w:rPr>
        <w:t xml:space="preserve">ection apply to the following </w:t>
      </w:r>
      <w:r>
        <w:rPr>
          <w:b/>
        </w:rPr>
        <w:t xml:space="preserve">group of </w:t>
      </w:r>
      <w:r w:rsidRPr="00E57429">
        <w:rPr>
          <w:b/>
        </w:rPr>
        <w:t>emissions units:</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584"/>
        <w:gridCol w:w="8370"/>
      </w:tblGrid>
      <w:tr w:rsidR="00074F86" w:rsidRPr="00EF12F8" w:rsidTr="00A2359D">
        <w:trPr>
          <w:trHeight w:val="333"/>
        </w:trPr>
        <w:tc>
          <w:tcPr>
            <w:tcW w:w="9954" w:type="dxa"/>
            <w:gridSpan w:val="2"/>
            <w:shd w:val="pct5" w:color="auto" w:fill="auto"/>
            <w:vAlign w:val="center"/>
          </w:tcPr>
          <w:p w:rsidR="00074F86" w:rsidRPr="00EF12F8" w:rsidRDefault="00074F86" w:rsidP="00E83F3E">
            <w:pPr>
              <w:tabs>
                <w:tab w:val="left" w:pos="720"/>
              </w:tabs>
              <w:rPr>
                <w:i/>
                <w:highlight w:val="yellow"/>
              </w:rPr>
            </w:pPr>
            <w:r w:rsidRPr="00074F86">
              <w:rPr>
                <w:b/>
                <w:szCs w:val="22"/>
                <w:shd w:val="pct5" w:color="auto" w:fill="auto"/>
              </w:rPr>
              <w:t xml:space="preserve">Group 1:  </w:t>
            </w:r>
            <w:r w:rsidRPr="00074F86">
              <w:rPr>
                <w:b/>
                <w:i/>
                <w:shd w:val="pct5" w:color="auto" w:fill="auto"/>
              </w:rPr>
              <w:t xml:space="preserve">“Existing” stationary CI RICE less than or equal to 500 HP </w:t>
            </w:r>
            <w:r w:rsidRPr="00074F86">
              <w:rPr>
                <w:i/>
                <w:vanish/>
                <w:shd w:val="pct5" w:color="auto" w:fill="auto"/>
              </w:rPr>
              <w:t>[</w:t>
            </w:r>
            <w:r w:rsidRPr="004456D6">
              <w:rPr>
                <w:i/>
                <w:vanish/>
              </w:rPr>
              <w:t>EPA STEP 2(a)(</w:t>
            </w:r>
            <w:proofErr w:type="spellStart"/>
            <w:r w:rsidRPr="004456D6">
              <w:rPr>
                <w:i/>
                <w:vanish/>
              </w:rPr>
              <w:t>i</w:t>
            </w:r>
            <w:proofErr w:type="spellEnd"/>
            <w:r w:rsidRPr="004456D6">
              <w:rPr>
                <w:i/>
                <w:vanish/>
              </w:rPr>
              <w:t>) Emergency CI]</w:t>
            </w:r>
          </w:p>
        </w:tc>
      </w:tr>
      <w:tr w:rsidR="00BA13B4" w:rsidTr="00A2359D">
        <w:tc>
          <w:tcPr>
            <w:tcW w:w="1584" w:type="dxa"/>
          </w:tcPr>
          <w:p w:rsidR="00BA13B4" w:rsidRPr="00BE0007" w:rsidRDefault="00BA13B4" w:rsidP="00074F86">
            <w:pPr>
              <w:jc w:val="center"/>
              <w:rPr>
                <w:szCs w:val="22"/>
              </w:rPr>
            </w:pPr>
            <w:r w:rsidRPr="002624E2">
              <w:rPr>
                <w:b/>
                <w:szCs w:val="22"/>
              </w:rPr>
              <w:t>E.U. ID No.</w:t>
            </w:r>
          </w:p>
        </w:tc>
        <w:tc>
          <w:tcPr>
            <w:tcW w:w="8370" w:type="dxa"/>
          </w:tcPr>
          <w:p w:rsidR="00BA13B4" w:rsidRDefault="00BA13B4" w:rsidP="00074F86">
            <w:pPr>
              <w:tabs>
                <w:tab w:val="left" w:pos="720"/>
              </w:tabs>
              <w:jc w:val="center"/>
              <w:rPr>
                <w:szCs w:val="22"/>
              </w:rPr>
            </w:pPr>
            <w:r w:rsidRPr="002624E2">
              <w:rPr>
                <w:b/>
                <w:szCs w:val="22"/>
              </w:rPr>
              <w:t>Brief Description</w:t>
            </w:r>
          </w:p>
        </w:tc>
      </w:tr>
      <w:tr w:rsidR="00BA13B4" w:rsidTr="00A2359D">
        <w:trPr>
          <w:trHeight w:val="351"/>
        </w:trPr>
        <w:tc>
          <w:tcPr>
            <w:tcW w:w="1584" w:type="dxa"/>
            <w:vAlign w:val="center"/>
          </w:tcPr>
          <w:p w:rsidR="00BA13B4" w:rsidRPr="00E42B55" w:rsidRDefault="00BA13B4" w:rsidP="00E83F3E">
            <w:pPr>
              <w:jc w:val="center"/>
              <w:rPr>
                <w:b/>
                <w:szCs w:val="22"/>
                <w:highlight w:val="green"/>
              </w:rPr>
            </w:pPr>
            <w:r w:rsidRPr="00E42B55">
              <w:rPr>
                <w:b/>
                <w:szCs w:val="22"/>
              </w:rPr>
              <w:t>113</w:t>
            </w:r>
          </w:p>
        </w:tc>
        <w:tc>
          <w:tcPr>
            <w:tcW w:w="8370" w:type="dxa"/>
            <w:vAlign w:val="center"/>
          </w:tcPr>
          <w:p w:rsidR="00BA13B4" w:rsidRPr="00FF1D7D" w:rsidRDefault="00BA13B4" w:rsidP="00074F86">
            <w:pPr>
              <w:ind w:left="288"/>
              <w:rPr>
                <w:highlight w:val="green"/>
              </w:rPr>
            </w:pPr>
            <w:r w:rsidRPr="00FF1D7D">
              <w:rPr>
                <w:szCs w:val="22"/>
              </w:rPr>
              <w:t>Fire Pump (Diesel) - 235 HP</w:t>
            </w:r>
          </w:p>
        </w:tc>
      </w:tr>
    </w:tbl>
    <w:p w:rsidR="00BA13B4" w:rsidRDefault="00BA13B4" w:rsidP="00B02211">
      <w:pPr>
        <w:spacing w:before="120" w:after="120"/>
        <w:rPr>
          <w:b/>
          <w:highlight w:val="green"/>
          <w:u w:val="single"/>
        </w:rPr>
      </w:pPr>
      <w:r w:rsidRPr="00C52EBD">
        <w:rPr>
          <w:i/>
          <w:szCs w:val="22"/>
        </w:rPr>
        <w:t>{Permitting note:</w:t>
      </w:r>
      <w:r>
        <w:rPr>
          <w:i/>
          <w:szCs w:val="22"/>
        </w:rPr>
        <w:t xml:space="preserve"> </w:t>
      </w:r>
      <w:r w:rsidRPr="00C52EBD">
        <w:rPr>
          <w:i/>
          <w:szCs w:val="22"/>
        </w:rPr>
        <w:t xml:space="preserve"> </w:t>
      </w:r>
      <w:r w:rsidRPr="00F77C59">
        <w:rPr>
          <w:i/>
        </w:rPr>
        <w:t xml:space="preserve"> This p</w:t>
      </w:r>
      <w:r>
        <w:rPr>
          <w:i/>
        </w:rPr>
        <w:t>art of the</w:t>
      </w:r>
      <w:r w:rsidRPr="00F77C59">
        <w:rPr>
          <w:i/>
        </w:rPr>
        <w:t xml:space="preserve"> </w:t>
      </w:r>
      <w:r>
        <w:rPr>
          <w:i/>
        </w:rPr>
        <w:t>sub</w:t>
      </w:r>
      <w:r w:rsidRPr="00F77C59">
        <w:rPr>
          <w:i/>
        </w:rPr>
        <w:t xml:space="preserve">section </w:t>
      </w:r>
      <w:r>
        <w:rPr>
          <w:i/>
        </w:rPr>
        <w:t>addresses</w:t>
      </w:r>
      <w:r w:rsidRPr="00F77C59">
        <w:rPr>
          <w:i/>
        </w:rPr>
        <w:t xml:space="preserve"> </w:t>
      </w:r>
      <w:r>
        <w:rPr>
          <w:i/>
        </w:rPr>
        <w:t xml:space="preserve">“existing” </w:t>
      </w:r>
      <w:r w:rsidRPr="00F77C59">
        <w:rPr>
          <w:i/>
        </w:rPr>
        <w:t xml:space="preserve">stationary CI RICE less than </w:t>
      </w:r>
      <w:r>
        <w:rPr>
          <w:i/>
        </w:rPr>
        <w:t xml:space="preserve">or equal to </w:t>
      </w:r>
      <w:r w:rsidRPr="00F77C59">
        <w:rPr>
          <w:i/>
        </w:rPr>
        <w:t xml:space="preserve">500 </w:t>
      </w:r>
      <w:r>
        <w:rPr>
          <w:i/>
        </w:rPr>
        <w:t>horsepower (</w:t>
      </w:r>
      <w:r w:rsidRPr="00F77C59">
        <w:rPr>
          <w:i/>
        </w:rPr>
        <w:t>HP</w:t>
      </w:r>
      <w:r>
        <w:rPr>
          <w:i/>
        </w:rPr>
        <w:t>)</w:t>
      </w:r>
      <w:r w:rsidRPr="00F77C59">
        <w:rPr>
          <w:i/>
        </w:rPr>
        <w:t xml:space="preserve"> that are located at a major</w:t>
      </w:r>
      <w:r>
        <w:rPr>
          <w:i/>
        </w:rPr>
        <w:t xml:space="preserve"> source of HAP</w:t>
      </w:r>
      <w:r w:rsidRPr="00F77C59">
        <w:rPr>
          <w:i/>
        </w:rPr>
        <w:t xml:space="preserve"> and </w:t>
      </w:r>
      <w:r>
        <w:rPr>
          <w:i/>
        </w:rPr>
        <w:t xml:space="preserve">that </w:t>
      </w:r>
      <w:r w:rsidRPr="00F77C59">
        <w:rPr>
          <w:i/>
        </w:rPr>
        <w:t xml:space="preserve">have </w:t>
      </w:r>
      <w:r w:rsidRPr="00F77C59">
        <w:rPr>
          <w:i/>
          <w:u w:val="single"/>
        </w:rPr>
        <w:t>not</w:t>
      </w:r>
      <w:r w:rsidRPr="00F77C59">
        <w:rPr>
          <w:i/>
        </w:rPr>
        <w:t xml:space="preserve"> been modified or reconstructed after 6/12/2006.  Unless the RICE is modified or reconstructed after 7/11/2005, NSPS 40 CFR 60, Subpart IIII, </w:t>
      </w:r>
      <w:r>
        <w:rPr>
          <w:i/>
        </w:rPr>
        <w:t>will</w:t>
      </w:r>
      <w:r w:rsidRPr="00F77C59">
        <w:rPr>
          <w:i/>
        </w:rPr>
        <w:t xml:space="preserve"> not apply</w:t>
      </w:r>
      <w:r>
        <w:rPr>
          <w:i/>
        </w:rPr>
        <w:t>.}</w:t>
      </w:r>
    </w:p>
    <w:p w:rsidR="00BA13B4" w:rsidRPr="00BC56BA" w:rsidRDefault="00BA13B4" w:rsidP="00BA13B4">
      <w:pPr>
        <w:spacing w:before="120" w:after="120"/>
        <w:rPr>
          <w:szCs w:val="22"/>
          <w:u w:val="single"/>
        </w:rPr>
      </w:pPr>
      <w:r w:rsidRPr="00BC56BA">
        <w:rPr>
          <w:szCs w:val="22"/>
          <w:u w:val="single"/>
        </w:rPr>
        <w:t>The following table provides important details for th</w:t>
      </w:r>
      <w:r>
        <w:rPr>
          <w:szCs w:val="22"/>
          <w:u w:val="single"/>
        </w:rPr>
        <w:t>i</w:t>
      </w:r>
      <w:r w:rsidRPr="00BC56BA">
        <w:rPr>
          <w:szCs w:val="22"/>
          <w:u w:val="single"/>
        </w:rPr>
        <w:t>s emissions unit</w:t>
      </w:r>
      <w:r w:rsidRPr="00BC56BA">
        <w:rPr>
          <w:szCs w:val="22"/>
        </w:rPr>
        <w:t>:</w:t>
      </w:r>
    </w:p>
    <w:tbl>
      <w:tblPr>
        <w:tblW w:w="1008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810"/>
        <w:gridCol w:w="1170"/>
        <w:gridCol w:w="1440"/>
        <w:gridCol w:w="990"/>
        <w:gridCol w:w="990"/>
        <w:gridCol w:w="1260"/>
        <w:gridCol w:w="1890"/>
        <w:gridCol w:w="1530"/>
      </w:tblGrid>
      <w:tr w:rsidR="00074F86" w:rsidRPr="00BC56BA" w:rsidTr="00A2359D">
        <w:trPr>
          <w:trHeight w:val="791"/>
        </w:trPr>
        <w:tc>
          <w:tcPr>
            <w:tcW w:w="810" w:type="dxa"/>
            <w:shd w:val="pct5" w:color="auto" w:fill="auto"/>
            <w:vAlign w:val="center"/>
          </w:tcPr>
          <w:p w:rsidR="00074F86" w:rsidRPr="00524551" w:rsidRDefault="00074F86" w:rsidP="00E83F3E">
            <w:pPr>
              <w:spacing w:after="120"/>
              <w:ind w:left="-108" w:firstLine="108"/>
              <w:jc w:val="center"/>
              <w:rPr>
                <w:b/>
                <w:sz w:val="20"/>
              </w:rPr>
            </w:pPr>
            <w:r w:rsidRPr="00524551">
              <w:rPr>
                <w:b/>
                <w:sz w:val="20"/>
              </w:rPr>
              <w:t>E.U. ID No.</w:t>
            </w:r>
          </w:p>
        </w:tc>
        <w:tc>
          <w:tcPr>
            <w:tcW w:w="1170" w:type="dxa"/>
            <w:shd w:val="pct5" w:color="auto" w:fill="auto"/>
            <w:vAlign w:val="center"/>
          </w:tcPr>
          <w:p w:rsidR="00074F86" w:rsidRPr="00524551" w:rsidRDefault="00074F86" w:rsidP="00E83F3E">
            <w:pPr>
              <w:spacing w:after="120"/>
              <w:jc w:val="center"/>
              <w:rPr>
                <w:sz w:val="20"/>
              </w:rPr>
            </w:pPr>
            <w:r w:rsidRPr="00524551">
              <w:rPr>
                <w:b/>
                <w:sz w:val="20"/>
              </w:rPr>
              <w:t>Engine Brake HP</w:t>
            </w:r>
          </w:p>
        </w:tc>
        <w:tc>
          <w:tcPr>
            <w:tcW w:w="1440" w:type="dxa"/>
            <w:shd w:val="pct5" w:color="auto" w:fill="auto"/>
            <w:vAlign w:val="center"/>
          </w:tcPr>
          <w:p w:rsidR="00074F86" w:rsidRPr="00524551" w:rsidRDefault="00074F86" w:rsidP="00E83F3E">
            <w:pPr>
              <w:spacing w:after="120"/>
              <w:jc w:val="center"/>
              <w:rPr>
                <w:sz w:val="20"/>
              </w:rPr>
            </w:pPr>
            <w:r w:rsidRPr="00524551">
              <w:rPr>
                <w:b/>
                <w:sz w:val="20"/>
              </w:rPr>
              <w:t>Date of Construction</w:t>
            </w:r>
          </w:p>
        </w:tc>
        <w:tc>
          <w:tcPr>
            <w:tcW w:w="990" w:type="dxa"/>
            <w:shd w:val="pct5" w:color="auto" w:fill="auto"/>
            <w:vAlign w:val="center"/>
          </w:tcPr>
          <w:p w:rsidR="00074F86" w:rsidRPr="00524551" w:rsidRDefault="00074F86" w:rsidP="00E83F3E">
            <w:pPr>
              <w:spacing w:after="120"/>
              <w:jc w:val="center"/>
              <w:rPr>
                <w:b/>
                <w:sz w:val="20"/>
              </w:rPr>
            </w:pPr>
            <w:r w:rsidRPr="00524551">
              <w:rPr>
                <w:b/>
                <w:sz w:val="20"/>
              </w:rPr>
              <w:t>Model Year</w:t>
            </w:r>
          </w:p>
        </w:tc>
        <w:tc>
          <w:tcPr>
            <w:tcW w:w="990" w:type="dxa"/>
            <w:shd w:val="pct5" w:color="auto" w:fill="auto"/>
            <w:vAlign w:val="center"/>
          </w:tcPr>
          <w:p w:rsidR="00074F86" w:rsidRPr="00524551" w:rsidRDefault="00074F86" w:rsidP="00E83F3E">
            <w:pPr>
              <w:spacing w:after="120"/>
              <w:jc w:val="center"/>
              <w:rPr>
                <w:sz w:val="20"/>
              </w:rPr>
            </w:pPr>
            <w:r w:rsidRPr="00524551">
              <w:rPr>
                <w:b/>
                <w:sz w:val="20"/>
              </w:rPr>
              <w:t>Primary Fuel</w:t>
            </w:r>
          </w:p>
        </w:tc>
        <w:tc>
          <w:tcPr>
            <w:tcW w:w="1260" w:type="dxa"/>
            <w:shd w:val="pct5" w:color="auto" w:fill="auto"/>
            <w:vAlign w:val="center"/>
          </w:tcPr>
          <w:p w:rsidR="00074F86" w:rsidRPr="00524551" w:rsidRDefault="00074F86" w:rsidP="00E83F3E">
            <w:pPr>
              <w:spacing w:after="120"/>
              <w:ind w:right="-18"/>
              <w:jc w:val="center"/>
              <w:rPr>
                <w:b/>
                <w:sz w:val="20"/>
              </w:rPr>
            </w:pPr>
            <w:r w:rsidRPr="00524551">
              <w:rPr>
                <w:b/>
                <w:sz w:val="20"/>
              </w:rPr>
              <w:t>Type of Engine</w:t>
            </w:r>
          </w:p>
        </w:tc>
        <w:tc>
          <w:tcPr>
            <w:tcW w:w="1890" w:type="dxa"/>
            <w:shd w:val="pct5" w:color="auto" w:fill="auto"/>
            <w:vAlign w:val="center"/>
          </w:tcPr>
          <w:p w:rsidR="00074F86" w:rsidRPr="00524551" w:rsidRDefault="00074F86" w:rsidP="00E83F3E">
            <w:pPr>
              <w:spacing w:after="120"/>
              <w:jc w:val="center"/>
              <w:rPr>
                <w:sz w:val="20"/>
              </w:rPr>
            </w:pPr>
            <w:r w:rsidRPr="00524551">
              <w:rPr>
                <w:b/>
                <w:sz w:val="20"/>
              </w:rPr>
              <w:t>Displacement liters/cylinder (l/c)</w:t>
            </w:r>
          </w:p>
        </w:tc>
        <w:tc>
          <w:tcPr>
            <w:tcW w:w="1530" w:type="dxa"/>
            <w:shd w:val="pct5" w:color="auto" w:fill="auto"/>
            <w:vAlign w:val="center"/>
          </w:tcPr>
          <w:p w:rsidR="00074F86" w:rsidRPr="00524551" w:rsidRDefault="00074F86" w:rsidP="00E83F3E">
            <w:pPr>
              <w:spacing w:after="120"/>
              <w:jc w:val="center"/>
              <w:rPr>
                <w:b/>
                <w:sz w:val="20"/>
              </w:rPr>
            </w:pPr>
            <w:r w:rsidRPr="00524551">
              <w:rPr>
                <w:b/>
                <w:sz w:val="20"/>
              </w:rPr>
              <w:t>Manufacturer</w:t>
            </w:r>
          </w:p>
        </w:tc>
      </w:tr>
      <w:tr w:rsidR="00074F86" w:rsidRPr="00BC56BA" w:rsidTr="00A2359D">
        <w:trPr>
          <w:trHeight w:val="547"/>
        </w:trPr>
        <w:tc>
          <w:tcPr>
            <w:tcW w:w="810" w:type="dxa"/>
            <w:vAlign w:val="center"/>
          </w:tcPr>
          <w:p w:rsidR="00074F86" w:rsidRPr="00E42B55" w:rsidRDefault="00074F86" w:rsidP="00E83F3E">
            <w:pPr>
              <w:spacing w:after="120"/>
              <w:jc w:val="center"/>
              <w:rPr>
                <w:rFonts w:eastAsia="Calibri"/>
                <w:b/>
                <w:szCs w:val="22"/>
                <w:highlight w:val="green"/>
              </w:rPr>
            </w:pPr>
            <w:r w:rsidRPr="00E42B55">
              <w:rPr>
                <w:b/>
                <w:szCs w:val="22"/>
              </w:rPr>
              <w:t>113</w:t>
            </w:r>
          </w:p>
        </w:tc>
        <w:tc>
          <w:tcPr>
            <w:tcW w:w="1170" w:type="dxa"/>
            <w:shd w:val="clear" w:color="auto" w:fill="auto"/>
            <w:vAlign w:val="center"/>
          </w:tcPr>
          <w:p w:rsidR="00074F86" w:rsidRPr="00FF1D7D" w:rsidRDefault="00074F86" w:rsidP="00E83F3E">
            <w:pPr>
              <w:spacing w:after="120"/>
              <w:jc w:val="center"/>
              <w:rPr>
                <w:rFonts w:eastAsia="Calibri"/>
                <w:szCs w:val="22"/>
                <w:highlight w:val="green"/>
              </w:rPr>
            </w:pPr>
            <w:r w:rsidRPr="00FF1D7D">
              <w:rPr>
                <w:szCs w:val="22"/>
              </w:rPr>
              <w:t>235</w:t>
            </w:r>
          </w:p>
        </w:tc>
        <w:tc>
          <w:tcPr>
            <w:tcW w:w="1440" w:type="dxa"/>
            <w:shd w:val="clear" w:color="auto" w:fill="auto"/>
            <w:vAlign w:val="center"/>
          </w:tcPr>
          <w:p w:rsidR="00074F86" w:rsidRPr="00FF1D7D" w:rsidRDefault="00074F86" w:rsidP="00E83F3E">
            <w:pPr>
              <w:spacing w:after="120"/>
              <w:jc w:val="center"/>
              <w:rPr>
                <w:rFonts w:eastAsia="Calibri"/>
                <w:szCs w:val="22"/>
              </w:rPr>
            </w:pPr>
            <w:r w:rsidRPr="00FF1D7D">
              <w:rPr>
                <w:rFonts w:eastAsia="Calibri"/>
                <w:szCs w:val="22"/>
              </w:rPr>
              <w:t>-</w:t>
            </w:r>
          </w:p>
        </w:tc>
        <w:tc>
          <w:tcPr>
            <w:tcW w:w="990" w:type="dxa"/>
            <w:shd w:val="clear" w:color="auto" w:fill="auto"/>
            <w:vAlign w:val="center"/>
          </w:tcPr>
          <w:p w:rsidR="00074F86" w:rsidRPr="00FF1D7D" w:rsidRDefault="00074F86" w:rsidP="00E83F3E">
            <w:pPr>
              <w:spacing w:after="120"/>
              <w:jc w:val="center"/>
              <w:rPr>
                <w:rFonts w:eastAsia="Calibri"/>
                <w:szCs w:val="22"/>
              </w:rPr>
            </w:pPr>
            <w:r w:rsidRPr="00FF1D7D">
              <w:rPr>
                <w:szCs w:val="22"/>
              </w:rPr>
              <w:t>1986</w:t>
            </w:r>
          </w:p>
        </w:tc>
        <w:tc>
          <w:tcPr>
            <w:tcW w:w="990" w:type="dxa"/>
            <w:shd w:val="clear" w:color="auto" w:fill="auto"/>
            <w:vAlign w:val="center"/>
          </w:tcPr>
          <w:p w:rsidR="00074F86" w:rsidRPr="00FF1D7D" w:rsidRDefault="00074F86" w:rsidP="00E83F3E">
            <w:pPr>
              <w:spacing w:after="120"/>
              <w:jc w:val="center"/>
              <w:rPr>
                <w:rFonts w:eastAsia="Calibri"/>
                <w:szCs w:val="22"/>
              </w:rPr>
            </w:pPr>
            <w:r w:rsidRPr="00FF1D7D">
              <w:rPr>
                <w:rFonts w:eastAsia="Calibri"/>
                <w:szCs w:val="22"/>
              </w:rPr>
              <w:t>Diesel</w:t>
            </w:r>
          </w:p>
        </w:tc>
        <w:tc>
          <w:tcPr>
            <w:tcW w:w="1260" w:type="dxa"/>
            <w:shd w:val="clear" w:color="auto" w:fill="auto"/>
            <w:vAlign w:val="center"/>
          </w:tcPr>
          <w:p w:rsidR="00074F86" w:rsidRPr="00FF1D7D" w:rsidRDefault="00074F86" w:rsidP="00E83F3E">
            <w:pPr>
              <w:spacing w:after="120"/>
              <w:jc w:val="center"/>
              <w:rPr>
                <w:rFonts w:eastAsia="Calibri"/>
                <w:szCs w:val="22"/>
              </w:rPr>
            </w:pPr>
            <w:r w:rsidRPr="00FF1D7D">
              <w:rPr>
                <w:rFonts w:eastAsia="Calibri"/>
                <w:szCs w:val="22"/>
              </w:rPr>
              <w:t>Emergency</w:t>
            </w:r>
          </w:p>
        </w:tc>
        <w:tc>
          <w:tcPr>
            <w:tcW w:w="1890" w:type="dxa"/>
            <w:vAlign w:val="center"/>
          </w:tcPr>
          <w:p w:rsidR="00074F86" w:rsidRPr="00FF1D7D" w:rsidRDefault="00074F86" w:rsidP="00E83F3E">
            <w:pPr>
              <w:spacing w:after="120"/>
              <w:jc w:val="center"/>
              <w:rPr>
                <w:rFonts w:eastAsia="Calibri"/>
                <w:szCs w:val="22"/>
                <w:highlight w:val="green"/>
              </w:rPr>
            </w:pPr>
            <w:r w:rsidRPr="00FF1D7D">
              <w:rPr>
                <w:rFonts w:eastAsia="Calibri"/>
                <w:szCs w:val="22"/>
              </w:rPr>
              <w:t>1.30</w:t>
            </w:r>
          </w:p>
        </w:tc>
        <w:tc>
          <w:tcPr>
            <w:tcW w:w="1530" w:type="dxa"/>
            <w:vAlign w:val="center"/>
          </w:tcPr>
          <w:p w:rsidR="00074F86" w:rsidRPr="00FF1D7D" w:rsidRDefault="00074F86" w:rsidP="00E83F3E">
            <w:pPr>
              <w:spacing w:after="120"/>
              <w:jc w:val="center"/>
              <w:rPr>
                <w:rFonts w:eastAsia="Calibri"/>
                <w:szCs w:val="22"/>
              </w:rPr>
            </w:pPr>
            <w:r w:rsidRPr="00FF1D7D">
              <w:rPr>
                <w:rFonts w:eastAsia="Calibri"/>
                <w:szCs w:val="22"/>
              </w:rPr>
              <w:t>N/A</w:t>
            </w:r>
          </w:p>
        </w:tc>
      </w:tr>
    </w:tbl>
    <w:p w:rsidR="00BA13B4" w:rsidRPr="00BC56BA" w:rsidRDefault="00BA13B4" w:rsidP="00E42B55">
      <w:pPr>
        <w:tabs>
          <w:tab w:val="left" w:pos="1080"/>
          <w:tab w:val="left" w:pos="1440"/>
        </w:tabs>
        <w:spacing w:before="120" w:after="120"/>
        <w:rPr>
          <w:b/>
          <w:u w:val="single"/>
        </w:rPr>
      </w:pPr>
      <w:r w:rsidRPr="00BC56BA">
        <w:rPr>
          <w:b/>
          <w:u w:val="single"/>
        </w:rPr>
        <w:t>Compliance Deadline</w:t>
      </w:r>
    </w:p>
    <w:p w:rsidR="00BA13B4" w:rsidRPr="00BC56BA" w:rsidRDefault="00BA13B4" w:rsidP="00BA13B4">
      <w:pPr>
        <w:numPr>
          <w:ilvl w:val="0"/>
          <w:numId w:val="14"/>
        </w:numPr>
        <w:tabs>
          <w:tab w:val="left" w:pos="360"/>
        </w:tabs>
        <w:spacing w:after="120"/>
        <w:rPr>
          <w:u w:val="single"/>
        </w:rPr>
      </w:pPr>
      <w:r w:rsidRPr="00062954">
        <w:rPr>
          <w:u w:val="single"/>
        </w:rPr>
        <w:t>Compliance Deadline</w:t>
      </w:r>
      <w:r w:rsidRPr="00062954">
        <w:t xml:space="preserve">.  </w:t>
      </w:r>
      <w:r w:rsidRPr="001221A3">
        <w:t xml:space="preserve">The permittee shall comply with the following emissions and operating limitations no later than </w:t>
      </w:r>
      <w:r w:rsidRPr="0059396D">
        <w:rPr>
          <w:b/>
        </w:rPr>
        <w:t>May 3, 2013</w:t>
      </w:r>
      <w:r w:rsidRPr="001221A3">
        <w:t>.</w:t>
      </w:r>
      <w:r>
        <w:t xml:space="preserve">  [40 CFR 63.6595(a)(1)]</w:t>
      </w:r>
    </w:p>
    <w:p w:rsidR="00BA13B4" w:rsidRDefault="00BA13B4" w:rsidP="00BA13B4">
      <w:pPr>
        <w:tabs>
          <w:tab w:val="left" w:pos="360"/>
        </w:tabs>
        <w:spacing w:after="120"/>
        <w:rPr>
          <w:u w:val="single"/>
        </w:rPr>
      </w:pPr>
      <w:r w:rsidRPr="00366767">
        <w:rPr>
          <w:b/>
          <w:u w:val="single"/>
        </w:rPr>
        <w:t>Essential Potential to Emit (PTE) Parameters</w:t>
      </w:r>
    </w:p>
    <w:p w:rsidR="00BA13B4" w:rsidRPr="00F77C59" w:rsidRDefault="00BA13B4" w:rsidP="00BA13B4">
      <w:pPr>
        <w:numPr>
          <w:ilvl w:val="0"/>
          <w:numId w:val="14"/>
        </w:numPr>
        <w:tabs>
          <w:tab w:val="left" w:pos="360"/>
        </w:tabs>
        <w:rPr>
          <w:u w:val="single"/>
        </w:rPr>
      </w:pPr>
      <w:r>
        <w:rPr>
          <w:u w:val="single"/>
        </w:rPr>
        <w:t>Hours of Operation</w:t>
      </w:r>
      <w:r w:rsidRPr="00B178BE">
        <w:t>.</w:t>
      </w:r>
    </w:p>
    <w:p w:rsidR="00BA13B4" w:rsidRPr="00CD064D" w:rsidRDefault="00BA13B4" w:rsidP="00BA13B4">
      <w:pPr>
        <w:numPr>
          <w:ilvl w:val="1"/>
          <w:numId w:val="14"/>
        </w:numPr>
        <w:tabs>
          <w:tab w:val="left" w:pos="360"/>
          <w:tab w:val="left" w:pos="720"/>
          <w:tab w:val="left" w:pos="1080"/>
          <w:tab w:val="left" w:pos="1440"/>
        </w:tabs>
        <w:ind w:left="720"/>
      </w:pPr>
      <w:r w:rsidRPr="006113A7">
        <w:rPr>
          <w:i/>
        </w:rPr>
        <w:t>Emergency Situations</w:t>
      </w:r>
      <w:r>
        <w:t xml:space="preserve">.  </w:t>
      </w:r>
      <w:r w:rsidRPr="00366767">
        <w:t>There is no time limit on the use of emergency stationary RICE in emergency situations.</w:t>
      </w:r>
      <w:r>
        <w:t xml:space="preserve">  [40 CFR 63.6640(f)(1)]</w:t>
      </w:r>
    </w:p>
    <w:p w:rsidR="00BA13B4" w:rsidRPr="00CD064D" w:rsidRDefault="00BA13B4" w:rsidP="00BA13B4">
      <w:pPr>
        <w:numPr>
          <w:ilvl w:val="1"/>
          <w:numId w:val="14"/>
        </w:numPr>
        <w:tabs>
          <w:tab w:val="left" w:pos="360"/>
          <w:tab w:val="left" w:pos="720"/>
          <w:tab w:val="left" w:pos="1080"/>
        </w:tabs>
        <w:ind w:left="720"/>
      </w:pPr>
      <w:r w:rsidRPr="006113A7">
        <w:rPr>
          <w:i/>
        </w:rPr>
        <w:t>Maintenance and Testing</w:t>
      </w:r>
      <w:r>
        <w:t xml:space="preserve">.  </w:t>
      </w:r>
      <w:r w:rsidRPr="00CD064D">
        <w:t>Each RICE</w:t>
      </w:r>
      <w:r>
        <w:t xml:space="preserve"> is authorized to</w:t>
      </w:r>
      <w:r w:rsidRPr="00CD064D">
        <w:t xml:space="preserve"> operate for the purpose of maintenance checks and readiness testing, provided tha</w:t>
      </w:r>
      <w:r>
        <w:t>t the tests are recommended by federal, s</w:t>
      </w:r>
      <w:r w:rsidRPr="00CD064D">
        <w:t>tate or local government, the manufacturer, the vendor, or the insurance company associated with the engine. Maintenance checks and readiness testing of such units is</w:t>
      </w:r>
      <w:r>
        <w:t xml:space="preserve"> limited to 100 hours per year.  [40 CFR 63.6640(f)(1)]</w:t>
      </w:r>
    </w:p>
    <w:p w:rsidR="00BA13B4" w:rsidRDefault="00BA13B4" w:rsidP="00BA13B4">
      <w:pPr>
        <w:numPr>
          <w:ilvl w:val="1"/>
          <w:numId w:val="14"/>
        </w:numPr>
        <w:tabs>
          <w:tab w:val="left" w:pos="360"/>
          <w:tab w:val="left" w:pos="720"/>
          <w:tab w:val="left" w:pos="1080"/>
        </w:tabs>
        <w:ind w:left="720"/>
      </w:pPr>
      <w:r w:rsidRPr="006113A7">
        <w:rPr>
          <w:i/>
        </w:rPr>
        <w:t>Non-emergency Situations</w:t>
      </w:r>
      <w:r>
        <w:t>.  Each RICE</w:t>
      </w:r>
      <w:r w:rsidRPr="00CD064D">
        <w:t xml:space="preserve"> </w:t>
      </w:r>
      <w:r>
        <w:t>is authorized to</w:t>
      </w:r>
      <w:r w:rsidRPr="00CD064D">
        <w:t xml:space="preserve"> operate up to 50 hours per year in non-emergency situations, but those 50 hours are counted towards the 100 hours per year provided for mainte</w:t>
      </w:r>
      <w:r>
        <w:t>nance and testing.  [40 CFR 63.6640(f)(1)]</w:t>
      </w:r>
    </w:p>
    <w:p w:rsidR="00BA13B4" w:rsidRDefault="00BA13B4" w:rsidP="00BA13B4">
      <w:pPr>
        <w:numPr>
          <w:ilvl w:val="1"/>
          <w:numId w:val="14"/>
        </w:numPr>
        <w:tabs>
          <w:tab w:val="left" w:pos="360"/>
          <w:tab w:val="left" w:pos="720"/>
          <w:tab w:val="left" w:pos="1080"/>
        </w:tabs>
        <w:ind w:left="720"/>
      </w:pPr>
      <w:r w:rsidRPr="006113A7">
        <w:rPr>
          <w:i/>
        </w:rPr>
        <w:t>Other Situations</w:t>
      </w:r>
      <w:r>
        <w:t>.  Each RICE</w:t>
      </w:r>
      <w:r w:rsidRPr="00CD064D">
        <w:t xml:space="preserve"> cannot be used for peak shaving or to generate income for a facility to supply power to an electric grid or otherwise supply power as part of a financial arrangement with another entity; except that owners and operators may operate the emergency engine for a maximum of 15 hours per year as part of a demand response program if the regional transmission organization or equivalent balancing authority and transmission operator has determined there are emergency conditions that could lead to a potential electrical blackout, such as unusually low frequency, equipment overload, capacity or energy deficiency, or unacceptable voltage level. The engine may not be operated for more than 30 minutes prior to the time when the emergency condition is expected to occur, and the engine operation must be terminated immediately after the facility is notified that the emergency condition is no longer imminent. The 15 hours per year of demand response operation are counted as part of the 50 hours of operation per year provided for non-emergency situations. The supply of emergency power to another entity or entities pursuant to financial arrangement is not limited by this paragraph, as long as the power provided by the financial arrangement is limited to emergency power.</w:t>
      </w:r>
      <w:r>
        <w:t xml:space="preserve">  [40 CFR 63.6640(f)(1)]</w:t>
      </w:r>
    </w:p>
    <w:p w:rsidR="00BA13B4" w:rsidRPr="00750EFA" w:rsidRDefault="00BA13B4" w:rsidP="00BA13B4">
      <w:pPr>
        <w:pStyle w:val="ListParagraph"/>
        <w:numPr>
          <w:ilvl w:val="1"/>
          <w:numId w:val="14"/>
        </w:numPr>
        <w:tabs>
          <w:tab w:val="left" w:pos="720"/>
          <w:tab w:val="left" w:pos="1080"/>
        </w:tabs>
        <w:spacing w:after="120"/>
        <w:ind w:left="720"/>
        <w:contextualSpacing w:val="0"/>
        <w:rPr>
          <w:color w:val="000000"/>
        </w:rPr>
      </w:pPr>
      <w:r w:rsidRPr="0076473C">
        <w:rPr>
          <w:i/>
          <w:color w:val="000000"/>
        </w:rPr>
        <w:lastRenderedPageBreak/>
        <w:t>Engine Startup</w:t>
      </w:r>
      <w:r>
        <w:rPr>
          <w:color w:val="000000"/>
        </w:rPr>
        <w:t xml:space="preserve">.  </w:t>
      </w:r>
      <w:r w:rsidRPr="00596BA2">
        <w:rPr>
          <w:color w:val="000000"/>
        </w:rPr>
        <w:t>During periods of startup the owner or operator must minimize the engine's time spent at idle and minimize the e</w:t>
      </w:r>
      <w:r>
        <w:rPr>
          <w:color w:val="000000"/>
        </w:rPr>
        <w:t xml:space="preserve">ngine's startup time </w:t>
      </w:r>
      <w:r w:rsidRPr="00596BA2">
        <w:rPr>
          <w:color w:val="000000"/>
        </w:rPr>
        <w:t xml:space="preserve">to a period needed for </w:t>
      </w:r>
      <w:r>
        <w:rPr>
          <w:color w:val="000000"/>
        </w:rPr>
        <w:t xml:space="preserve">the </w:t>
      </w:r>
      <w:r w:rsidRPr="00596BA2">
        <w:rPr>
          <w:color w:val="000000"/>
        </w:rPr>
        <w:t>appropriate and safe loading of the engine, not to exceed 30 minutes, after which time the non-startup emission limitations apply.</w:t>
      </w:r>
      <w:r>
        <w:rPr>
          <w:color w:val="000000"/>
        </w:rPr>
        <w:t xml:space="preserve">  [40 CFR 63.6625(h)</w:t>
      </w:r>
      <w:r>
        <w:t>]</w:t>
      </w:r>
    </w:p>
    <w:p w:rsidR="00BA13B4" w:rsidRDefault="00BA13B4" w:rsidP="00BA13B4">
      <w:pPr>
        <w:tabs>
          <w:tab w:val="left" w:pos="360"/>
          <w:tab w:val="left" w:pos="1080"/>
          <w:tab w:val="left" w:pos="1440"/>
        </w:tabs>
        <w:spacing w:after="120"/>
        <w:rPr>
          <w:b/>
          <w:u w:val="single"/>
        </w:rPr>
      </w:pPr>
      <w:r w:rsidRPr="00366767">
        <w:rPr>
          <w:b/>
          <w:u w:val="single"/>
        </w:rPr>
        <w:t xml:space="preserve">Emission Limitations and Operating </w:t>
      </w:r>
      <w:r>
        <w:rPr>
          <w:b/>
          <w:u w:val="single"/>
        </w:rPr>
        <w:t>Requirements</w:t>
      </w:r>
    </w:p>
    <w:p w:rsidR="00BA13B4" w:rsidRPr="00BC56BA" w:rsidRDefault="00BA13B4" w:rsidP="00BA13B4">
      <w:pPr>
        <w:spacing w:after="120"/>
        <w:rPr>
          <w:b/>
          <w:u w:val="single"/>
        </w:rPr>
      </w:pPr>
      <w:r w:rsidRPr="00BC56BA">
        <w:rPr>
          <w:i/>
          <w:szCs w:val="22"/>
        </w:rPr>
        <w:t>{Permitting note:  Th</w:t>
      </w:r>
      <w:r>
        <w:rPr>
          <w:i/>
          <w:szCs w:val="22"/>
        </w:rPr>
        <w:t>i</w:t>
      </w:r>
      <w:r w:rsidRPr="00BC56BA">
        <w:rPr>
          <w:i/>
          <w:szCs w:val="22"/>
        </w:rPr>
        <w:t xml:space="preserve">s “existing” stationary CI engine with </w:t>
      </w:r>
      <w:r w:rsidRPr="00BC56BA">
        <w:rPr>
          <w:i/>
          <w:szCs w:val="22"/>
          <w:u w:val="single"/>
        </w:rPr>
        <w:t>&lt;</w:t>
      </w:r>
      <w:r w:rsidRPr="00BC56BA">
        <w:rPr>
          <w:i/>
          <w:szCs w:val="22"/>
        </w:rPr>
        <w:t xml:space="preserve"> 500 HP do</w:t>
      </w:r>
      <w:r>
        <w:rPr>
          <w:i/>
          <w:szCs w:val="22"/>
        </w:rPr>
        <w:t>es</w:t>
      </w:r>
      <w:r w:rsidRPr="00BC56BA">
        <w:rPr>
          <w:i/>
          <w:szCs w:val="22"/>
        </w:rPr>
        <w:t xml:space="preserve"> not have specific numerical emission limitations and standards.}</w:t>
      </w:r>
    </w:p>
    <w:p w:rsidR="00BA13B4" w:rsidRPr="006113A7" w:rsidRDefault="00BA13B4" w:rsidP="00BA13B4">
      <w:pPr>
        <w:pStyle w:val="ListParagraph"/>
        <w:numPr>
          <w:ilvl w:val="0"/>
          <w:numId w:val="14"/>
        </w:numPr>
        <w:tabs>
          <w:tab w:val="left" w:pos="1080"/>
          <w:tab w:val="left" w:pos="1440"/>
        </w:tabs>
        <w:autoSpaceDE w:val="0"/>
        <w:autoSpaceDN w:val="0"/>
        <w:adjustRightInd w:val="0"/>
        <w:contextualSpacing w:val="0"/>
        <w:rPr>
          <w:color w:val="000000"/>
          <w:u w:val="single"/>
        </w:rPr>
      </w:pPr>
      <w:r w:rsidRPr="006113A7">
        <w:rPr>
          <w:color w:val="000000"/>
          <w:u w:val="single"/>
        </w:rPr>
        <w:t>Work or Management Practice Standards</w:t>
      </w:r>
      <w:r w:rsidRPr="00B178BE">
        <w:rPr>
          <w:color w:val="000000"/>
        </w:rPr>
        <w:t>.</w:t>
      </w:r>
    </w:p>
    <w:p w:rsidR="00BA13B4" w:rsidRPr="00596BA2" w:rsidRDefault="00BA13B4" w:rsidP="00BA13B4">
      <w:pPr>
        <w:pStyle w:val="ListParagraph"/>
        <w:numPr>
          <w:ilvl w:val="1"/>
          <w:numId w:val="14"/>
        </w:numPr>
        <w:autoSpaceDE w:val="0"/>
        <w:autoSpaceDN w:val="0"/>
        <w:adjustRightInd w:val="0"/>
        <w:ind w:left="720"/>
        <w:contextualSpacing w:val="0"/>
        <w:rPr>
          <w:color w:val="000000"/>
        </w:rPr>
      </w:pPr>
      <w:r w:rsidRPr="006113A7">
        <w:rPr>
          <w:i/>
          <w:color w:val="000000"/>
        </w:rPr>
        <w:t>Oil</w:t>
      </w:r>
      <w:r>
        <w:rPr>
          <w:color w:val="000000"/>
        </w:rPr>
        <w:t xml:space="preserve">.  </w:t>
      </w:r>
      <w:r w:rsidRPr="00366767">
        <w:rPr>
          <w:color w:val="000000"/>
        </w:rPr>
        <w:t xml:space="preserve">Change oil and filter every 500 hours of operation or </w:t>
      </w:r>
      <w:r>
        <w:rPr>
          <w:color w:val="000000"/>
        </w:rPr>
        <w:t>annually, whichever comes first.  [40 CFR 63 Table 2c(1)(a)</w:t>
      </w:r>
      <w:r w:rsidRPr="00596BA2">
        <w:rPr>
          <w:color w:val="000000"/>
        </w:rPr>
        <w:t>]</w:t>
      </w:r>
    </w:p>
    <w:p w:rsidR="00BA13B4" w:rsidRPr="00F44437" w:rsidRDefault="00BA13B4" w:rsidP="00BA13B4">
      <w:pPr>
        <w:pStyle w:val="ListParagraph"/>
        <w:numPr>
          <w:ilvl w:val="1"/>
          <w:numId w:val="14"/>
        </w:numPr>
        <w:autoSpaceDE w:val="0"/>
        <w:autoSpaceDN w:val="0"/>
        <w:adjustRightInd w:val="0"/>
        <w:ind w:left="720"/>
        <w:contextualSpacing w:val="0"/>
        <w:rPr>
          <w:color w:val="000000"/>
        </w:rPr>
      </w:pPr>
      <w:r w:rsidRPr="00F44437">
        <w:rPr>
          <w:i/>
          <w:color w:val="000000"/>
        </w:rPr>
        <w:t>Air Cleaner</w:t>
      </w:r>
      <w:r w:rsidRPr="00F44437">
        <w:rPr>
          <w:color w:val="000000"/>
        </w:rPr>
        <w:t>.  Inspect air cleaner every 1,000 hours of operation or annually, whichever comes first.  [40 CFR 63 Table 2c(1)(b)]</w:t>
      </w:r>
    </w:p>
    <w:p w:rsidR="00BA13B4" w:rsidRPr="00F44437" w:rsidRDefault="00BA13B4" w:rsidP="00BA13B4">
      <w:pPr>
        <w:pStyle w:val="ListParagraph"/>
        <w:numPr>
          <w:ilvl w:val="1"/>
          <w:numId w:val="14"/>
        </w:numPr>
        <w:autoSpaceDE w:val="0"/>
        <w:autoSpaceDN w:val="0"/>
        <w:adjustRightInd w:val="0"/>
        <w:ind w:left="720"/>
        <w:contextualSpacing w:val="0"/>
        <w:rPr>
          <w:color w:val="000000"/>
        </w:rPr>
      </w:pPr>
      <w:r w:rsidRPr="00F44437">
        <w:rPr>
          <w:i/>
          <w:color w:val="000000"/>
        </w:rPr>
        <w:t>Hoses and Belts</w:t>
      </w:r>
      <w:r w:rsidRPr="00F44437">
        <w:rPr>
          <w:color w:val="000000"/>
        </w:rPr>
        <w:t>.  Inspect all hoses and belts every 500 hours of operation or annually, whichever comes first, and replace as necessary.  [40 CFR 63 Table 2c(1)(c)]</w:t>
      </w:r>
    </w:p>
    <w:p w:rsidR="00BA13B4" w:rsidRPr="00F44437" w:rsidRDefault="00BA13B4" w:rsidP="00BA13B4">
      <w:pPr>
        <w:pStyle w:val="ListParagraph"/>
        <w:numPr>
          <w:ilvl w:val="1"/>
          <w:numId w:val="14"/>
        </w:numPr>
        <w:ind w:left="720"/>
        <w:contextualSpacing w:val="0"/>
        <w:rPr>
          <w:color w:val="000000"/>
        </w:rPr>
      </w:pPr>
      <w:r w:rsidRPr="00F44437">
        <w:rPr>
          <w:i/>
          <w:color w:val="000000"/>
        </w:rPr>
        <w:t>Operation and Maintenance</w:t>
      </w:r>
      <w:r w:rsidRPr="00F44437">
        <w:rPr>
          <w:color w:val="000000"/>
        </w:rPr>
        <w:t>.  Operate and maintain the stationary RICE according to the manufacturer's emission-related operation and maintenance instructions or develop and follow your own maintenance plan which must provide, to the extent practicable for the maintenance and operation of the engine in a manner consistent with good air pollution, control practice for minimizing emissions.  [40 CFR 63.6625(e)]</w:t>
      </w:r>
    </w:p>
    <w:p w:rsidR="00BA13B4" w:rsidRPr="00596BA2" w:rsidRDefault="00BA13B4" w:rsidP="00BA13B4">
      <w:pPr>
        <w:pStyle w:val="ListParagraph"/>
        <w:numPr>
          <w:ilvl w:val="1"/>
          <w:numId w:val="14"/>
        </w:numPr>
        <w:spacing w:after="120"/>
        <w:ind w:left="720"/>
        <w:contextualSpacing w:val="0"/>
        <w:rPr>
          <w:color w:val="000000"/>
        </w:rPr>
      </w:pPr>
      <w:r>
        <w:rPr>
          <w:i/>
          <w:color w:val="000000"/>
        </w:rPr>
        <w:t>Oil Analysis</w:t>
      </w:r>
      <w:r w:rsidRPr="00822F5C">
        <w:rPr>
          <w:color w:val="000000"/>
        </w:rPr>
        <w:t>.</w:t>
      </w:r>
      <w:r>
        <w:rPr>
          <w:color w:val="000000"/>
        </w:rPr>
        <w:t xml:space="preserve">  The owner or operator has the option of using oil analysis to extend the change requirement.</w:t>
      </w:r>
      <w:r w:rsidRPr="00822F5C">
        <w:rPr>
          <w:color w:val="000000"/>
        </w:rPr>
        <w:t xml:space="preserve"> </w:t>
      </w:r>
      <w:r>
        <w:rPr>
          <w:color w:val="000000"/>
        </w:rPr>
        <w:t xml:space="preserve"> </w:t>
      </w:r>
      <w:r w:rsidRPr="00822F5C">
        <w:rPr>
          <w:color w:val="000000"/>
        </w:rPr>
        <w:t>The oil analysis must be performed at the same frequency specified for changing the oil</w:t>
      </w:r>
      <w:r>
        <w:rPr>
          <w:color w:val="000000"/>
        </w:rPr>
        <w:t>.</w:t>
      </w:r>
      <w:r w:rsidRPr="00822F5C">
        <w:rPr>
          <w:color w:val="000000"/>
        </w:rPr>
        <w:t xml:space="preserve"> </w:t>
      </w:r>
      <w:r>
        <w:rPr>
          <w:color w:val="000000"/>
        </w:rPr>
        <w:t xml:space="preserve"> </w:t>
      </w:r>
      <w:r w:rsidRPr="00822F5C">
        <w:rPr>
          <w:color w:val="000000"/>
        </w:rPr>
        <w:t xml:space="preserve">The analysis program must at a minimum analyze the following three parameters: Total Base Number, viscosity, and percent </w:t>
      </w:r>
      <w:r>
        <w:rPr>
          <w:color w:val="000000"/>
        </w:rPr>
        <w:t xml:space="preserve">of </w:t>
      </w:r>
      <w:r w:rsidRPr="00822F5C">
        <w:rPr>
          <w:color w:val="000000"/>
        </w:rPr>
        <w:t>water content.</w:t>
      </w:r>
      <w:r>
        <w:rPr>
          <w:color w:val="000000"/>
        </w:rPr>
        <w:t xml:space="preserve"> </w:t>
      </w:r>
      <w:r w:rsidRPr="00822F5C">
        <w:rPr>
          <w:color w:val="000000"/>
        </w:rPr>
        <w:t xml:space="preserve"> The condemning limits for these parameters are as follows: Total Base Number is less than 30 percent of the Total Base Number of the oil when new; viscosity of the oil has changed by more than 20 percent from the viscosity of the oil when new; or percent </w:t>
      </w:r>
      <w:r>
        <w:rPr>
          <w:color w:val="000000"/>
        </w:rPr>
        <w:t xml:space="preserve">of </w:t>
      </w:r>
      <w:r w:rsidRPr="00822F5C">
        <w:rPr>
          <w:color w:val="000000"/>
        </w:rPr>
        <w:t xml:space="preserve">water content (by volume) is greater than 0.5. </w:t>
      </w:r>
      <w:r>
        <w:rPr>
          <w:color w:val="000000"/>
        </w:rPr>
        <w:t xml:space="preserve"> </w:t>
      </w:r>
      <w:r w:rsidRPr="00822F5C">
        <w:rPr>
          <w:color w:val="000000"/>
        </w:rPr>
        <w:t>If all of these condemning limits are not exceeded, the engine owner or operator is not required to change the oil.</w:t>
      </w:r>
      <w:r>
        <w:rPr>
          <w:color w:val="000000"/>
        </w:rPr>
        <w:t xml:space="preserve"> </w:t>
      </w:r>
      <w:r w:rsidRPr="00822F5C">
        <w:rPr>
          <w:color w:val="000000"/>
        </w:rPr>
        <w:t xml:space="preserve"> If any of the limits are exceeded, the engine owner or operator must change the oil within 2 days of receiving the results of the analysis; if the engine is not in operation when the results of the analysis are received, the engine owner or operator must change the oil within 2 days or before commencing operation, whichever is later. </w:t>
      </w:r>
      <w:r>
        <w:rPr>
          <w:color w:val="000000"/>
        </w:rPr>
        <w:t xml:space="preserve"> </w:t>
      </w:r>
      <w:r w:rsidRPr="00822F5C">
        <w:rPr>
          <w:color w:val="000000"/>
        </w:rPr>
        <w:t>The owner or operator must keep records of the parameters that are analyzed as part of the program, the results of the analysis, and the oil changes for the engine. The analysis program must be part of the maintenance plan for the engine.</w:t>
      </w:r>
      <w:r>
        <w:rPr>
          <w:color w:val="000000"/>
        </w:rPr>
        <w:t xml:space="preserve">  [40 CFR 63.6625(</w:t>
      </w:r>
      <w:proofErr w:type="spellStart"/>
      <w:r>
        <w:rPr>
          <w:color w:val="000000"/>
        </w:rPr>
        <w:t>i</w:t>
      </w:r>
      <w:proofErr w:type="spellEnd"/>
      <w:r>
        <w:rPr>
          <w:color w:val="000000"/>
        </w:rPr>
        <w:t>)]</w:t>
      </w:r>
    </w:p>
    <w:p w:rsidR="00BA13B4" w:rsidRPr="00BC56BA" w:rsidRDefault="00BA13B4" w:rsidP="00BA13B4">
      <w:pPr>
        <w:tabs>
          <w:tab w:val="left" w:pos="1080"/>
          <w:tab w:val="left" w:pos="1440"/>
        </w:tabs>
        <w:spacing w:after="120"/>
        <w:rPr>
          <w:highlight w:val="green"/>
        </w:rPr>
      </w:pPr>
      <w:r w:rsidRPr="00366767">
        <w:rPr>
          <w:b/>
          <w:u w:val="single"/>
        </w:rPr>
        <w:t>Monitoring of Operations</w:t>
      </w:r>
    </w:p>
    <w:p w:rsidR="00BA13B4" w:rsidRPr="000B6613" w:rsidRDefault="00BA13B4" w:rsidP="00BA13B4">
      <w:pPr>
        <w:numPr>
          <w:ilvl w:val="0"/>
          <w:numId w:val="14"/>
        </w:numPr>
        <w:spacing w:after="120"/>
      </w:pPr>
      <w:r>
        <w:rPr>
          <w:color w:val="000000"/>
          <w:u w:val="single"/>
        </w:rPr>
        <w:t>Hour M</w:t>
      </w:r>
      <w:r w:rsidRPr="00B129AF">
        <w:rPr>
          <w:color w:val="000000"/>
          <w:u w:val="single"/>
        </w:rPr>
        <w:t>eter</w:t>
      </w:r>
      <w:r>
        <w:rPr>
          <w:color w:val="000000"/>
        </w:rPr>
        <w:t xml:space="preserve">.  </w:t>
      </w:r>
      <w:r w:rsidRPr="00366767">
        <w:rPr>
          <w:color w:val="000000"/>
        </w:rPr>
        <w:t>The owner or operator must install a non-resettable hour meter if one is not already installed.</w:t>
      </w:r>
      <w:r>
        <w:rPr>
          <w:color w:val="000000"/>
        </w:rPr>
        <w:t xml:space="preserve">  [40 CFR 63.6625(f)]</w:t>
      </w:r>
    </w:p>
    <w:p w:rsidR="00BA13B4" w:rsidRPr="00BC56BA" w:rsidRDefault="00BA13B4" w:rsidP="00BA13B4">
      <w:pPr>
        <w:tabs>
          <w:tab w:val="left" w:pos="1080"/>
          <w:tab w:val="left" w:pos="1440"/>
        </w:tabs>
        <w:spacing w:after="120"/>
        <w:rPr>
          <w:highlight w:val="green"/>
        </w:rPr>
      </w:pPr>
      <w:r w:rsidRPr="00366767">
        <w:rPr>
          <w:b/>
          <w:u w:val="single"/>
        </w:rPr>
        <w:t xml:space="preserve">Compliance </w:t>
      </w:r>
      <w:r>
        <w:rPr>
          <w:b/>
          <w:u w:val="single"/>
        </w:rPr>
        <w:t>Requirements</w:t>
      </w:r>
    </w:p>
    <w:p w:rsidR="00BA13B4" w:rsidRPr="00095536" w:rsidRDefault="00BA13B4" w:rsidP="00BA13B4">
      <w:pPr>
        <w:pStyle w:val="ListParagraph"/>
        <w:numPr>
          <w:ilvl w:val="0"/>
          <w:numId w:val="14"/>
        </w:numPr>
        <w:spacing w:after="120"/>
        <w:contextualSpacing w:val="0"/>
        <w:rPr>
          <w:color w:val="000000"/>
        </w:rPr>
      </w:pPr>
      <w:r w:rsidRPr="00095536">
        <w:rPr>
          <w:color w:val="000000"/>
          <w:u w:val="single"/>
        </w:rPr>
        <w:t>Continuous Compliance</w:t>
      </w:r>
      <w:r w:rsidRPr="00095536">
        <w:rPr>
          <w:color w:val="000000"/>
        </w:rPr>
        <w:t>.  Each unit shall be in compliance with the emission limitations and operating standards in this section at all times.  [40 CFR 63.6605(a)]</w:t>
      </w:r>
    </w:p>
    <w:p w:rsidR="00BA13B4" w:rsidRPr="000B6613" w:rsidRDefault="00BA13B4" w:rsidP="00BA13B4">
      <w:pPr>
        <w:pStyle w:val="ListParagraph"/>
        <w:numPr>
          <w:ilvl w:val="0"/>
          <w:numId w:val="14"/>
        </w:numPr>
        <w:spacing w:before="120" w:after="120"/>
        <w:contextualSpacing w:val="0"/>
        <w:rPr>
          <w:color w:val="000000"/>
        </w:rPr>
      </w:pPr>
      <w:r w:rsidRPr="000B6613">
        <w:rPr>
          <w:color w:val="000000"/>
          <w:u w:val="single"/>
        </w:rPr>
        <w:t>Operation and Maintenance of Equipment</w:t>
      </w:r>
      <w:r w:rsidRPr="000B6613">
        <w:rPr>
          <w:color w:val="000000"/>
        </w:rPr>
        <w:t xml:space="preserve">.  At all times the owner or operator must operate and maintain, any affected source, including associated air pollution control equipment and monitoring equipment, in a manner consistent with safety and good air pollution control practices for minimizing emissions. </w:t>
      </w:r>
      <w:r>
        <w:rPr>
          <w:color w:val="000000"/>
        </w:rPr>
        <w:t xml:space="preserve"> </w:t>
      </w:r>
      <w:r w:rsidRPr="000B6613">
        <w:rPr>
          <w:color w:val="000000"/>
        </w:rPr>
        <w:t xml:space="preserve">Determination of whether such operation and maintenance procedures are being used will be based on information available to the compliance authority which may include, but is not limited to, monitoring results, </w:t>
      </w:r>
      <w:r w:rsidRPr="000B6613">
        <w:rPr>
          <w:color w:val="000000"/>
        </w:rPr>
        <w:lastRenderedPageBreak/>
        <w:t>review of operation and maintenance procedures, review of operation and maintenance records, and inspection of the source.  [40 CFR 63.6605(</w:t>
      </w:r>
      <w:r>
        <w:rPr>
          <w:color w:val="000000"/>
        </w:rPr>
        <w:t>b</w:t>
      </w:r>
      <w:r w:rsidRPr="000B6613">
        <w:rPr>
          <w:color w:val="000000"/>
        </w:rPr>
        <w:t>)]</w:t>
      </w:r>
    </w:p>
    <w:p w:rsidR="00BA13B4" w:rsidRPr="00F63173" w:rsidRDefault="00BA13B4" w:rsidP="00BA13B4">
      <w:pPr>
        <w:tabs>
          <w:tab w:val="left" w:pos="1080"/>
          <w:tab w:val="left" w:pos="1440"/>
        </w:tabs>
        <w:spacing w:after="120"/>
        <w:rPr>
          <w:highlight w:val="green"/>
        </w:rPr>
      </w:pPr>
      <w:r>
        <w:rPr>
          <w:b/>
          <w:u w:val="single"/>
        </w:rPr>
        <w:t xml:space="preserve">Recordkeeping </w:t>
      </w:r>
      <w:r w:rsidRPr="00366767">
        <w:rPr>
          <w:b/>
          <w:u w:val="single"/>
        </w:rPr>
        <w:t>Requirements</w:t>
      </w:r>
    </w:p>
    <w:p w:rsidR="00BA13B4" w:rsidRPr="000B6613" w:rsidRDefault="00BA13B4" w:rsidP="00BA13B4">
      <w:pPr>
        <w:numPr>
          <w:ilvl w:val="0"/>
          <w:numId w:val="14"/>
        </w:numPr>
        <w:tabs>
          <w:tab w:val="left" w:pos="0"/>
        </w:tabs>
        <w:suppressAutoHyphens/>
      </w:pPr>
      <w:r w:rsidRPr="000B6613">
        <w:rPr>
          <w:color w:val="000000"/>
          <w:u w:val="single"/>
        </w:rPr>
        <w:t xml:space="preserve">Notification, </w:t>
      </w:r>
      <w:r>
        <w:rPr>
          <w:color w:val="000000"/>
          <w:u w:val="single"/>
        </w:rPr>
        <w:t>Performance and C</w:t>
      </w:r>
      <w:r w:rsidRPr="000B6613">
        <w:rPr>
          <w:color w:val="000000"/>
          <w:u w:val="single"/>
        </w:rPr>
        <w:t>ompliance</w:t>
      </w:r>
      <w:r>
        <w:rPr>
          <w:color w:val="000000"/>
          <w:u w:val="single"/>
        </w:rPr>
        <w:t xml:space="preserve"> Records</w:t>
      </w:r>
      <w:r w:rsidRPr="000B6613">
        <w:t>.</w:t>
      </w:r>
    </w:p>
    <w:p w:rsidR="00BA13B4" w:rsidRPr="00366767" w:rsidRDefault="00BA13B4" w:rsidP="00BA13B4">
      <w:pPr>
        <w:numPr>
          <w:ilvl w:val="1"/>
          <w:numId w:val="14"/>
        </w:numPr>
        <w:tabs>
          <w:tab w:val="left" w:pos="0"/>
        </w:tabs>
        <w:suppressAutoHyphens/>
        <w:ind w:left="720"/>
      </w:pPr>
      <w:r w:rsidRPr="00366767">
        <w:rPr>
          <w:color w:val="000000"/>
        </w:rPr>
        <w:t>A copy of each notification and report that the owner or operator submitted to comply with this section, including all documentation supporting any Initial Notification or Notification of Compliance Status that the owner or operator submitted.</w:t>
      </w:r>
    </w:p>
    <w:p w:rsidR="00BA13B4" w:rsidRDefault="00BA13B4" w:rsidP="00BA13B4">
      <w:pPr>
        <w:pStyle w:val="ListParagraph"/>
        <w:numPr>
          <w:ilvl w:val="1"/>
          <w:numId w:val="14"/>
        </w:numPr>
        <w:tabs>
          <w:tab w:val="left" w:pos="0"/>
        </w:tabs>
        <w:suppressAutoHyphens/>
        <w:ind w:left="720"/>
        <w:contextualSpacing w:val="0"/>
        <w:rPr>
          <w:color w:val="000000"/>
        </w:rPr>
      </w:pPr>
      <w:r w:rsidRPr="00126D5A">
        <w:rPr>
          <w:color w:val="000000"/>
        </w:rPr>
        <w:t xml:space="preserve">The owner or operator must keep the records required in </w:t>
      </w:r>
      <w:r>
        <w:rPr>
          <w:color w:val="000000"/>
        </w:rPr>
        <w:t>40 CFR 63.6625(e)</w:t>
      </w:r>
      <w:r w:rsidRPr="00126D5A">
        <w:rPr>
          <w:color w:val="000000"/>
        </w:rPr>
        <w:t xml:space="preserve"> of this section to show continuous compliance with each emission limitation or operating </w:t>
      </w:r>
      <w:r>
        <w:rPr>
          <w:color w:val="000000"/>
        </w:rPr>
        <w:t>requirement</w:t>
      </w:r>
      <w:r w:rsidRPr="00126D5A">
        <w:rPr>
          <w:color w:val="000000"/>
        </w:rPr>
        <w:t xml:space="preserve">.  </w:t>
      </w:r>
    </w:p>
    <w:p w:rsidR="00BA13B4" w:rsidRDefault="00BA13B4" w:rsidP="00BA13B4">
      <w:pPr>
        <w:pStyle w:val="ListParagraph"/>
        <w:numPr>
          <w:ilvl w:val="1"/>
          <w:numId w:val="14"/>
        </w:numPr>
        <w:ind w:left="720"/>
        <w:contextualSpacing w:val="0"/>
        <w:rPr>
          <w:color w:val="000000"/>
        </w:rPr>
      </w:pPr>
      <w:r w:rsidRPr="00366767">
        <w:rPr>
          <w:color w:val="000000"/>
        </w:rPr>
        <w:t xml:space="preserve">The owner or operator must keep records of the hours of operation of the engine that is recorded through the non-resettable hour meter. </w:t>
      </w:r>
      <w:r>
        <w:rPr>
          <w:color w:val="000000"/>
        </w:rPr>
        <w:t xml:space="preserve"> </w:t>
      </w:r>
      <w:r w:rsidRPr="00366767">
        <w:rPr>
          <w:color w:val="000000"/>
        </w:rPr>
        <w:t>The owner or operator must document how many hours are spent for emergency operation including what classified the operation as emergency and how many hours are spent for non-emergency operation.</w:t>
      </w:r>
      <w:r>
        <w:rPr>
          <w:color w:val="000000"/>
        </w:rPr>
        <w:t xml:space="preserve"> </w:t>
      </w:r>
      <w:r w:rsidRPr="00366767">
        <w:rPr>
          <w:color w:val="000000"/>
        </w:rPr>
        <w:t xml:space="preserve"> If the engines are used for demand response operation, the owner or operator must keep records of the notification of the emergency situation, and the time the engine was operated as part of demand response.</w:t>
      </w:r>
      <w:r>
        <w:rPr>
          <w:color w:val="000000"/>
        </w:rPr>
        <w:t xml:space="preserve">  </w:t>
      </w:r>
    </w:p>
    <w:p w:rsidR="00BA13B4" w:rsidRPr="00F63173" w:rsidRDefault="00BA13B4" w:rsidP="00BA13B4">
      <w:pPr>
        <w:spacing w:after="120"/>
        <w:ind w:left="720" w:hanging="360"/>
        <w:rPr>
          <w:color w:val="000000"/>
        </w:rPr>
      </w:pPr>
      <w:r w:rsidRPr="00F63173">
        <w:rPr>
          <w:color w:val="000000"/>
        </w:rPr>
        <w:t>[40 CFR 63.6655]</w:t>
      </w:r>
    </w:p>
    <w:p w:rsidR="00BA13B4" w:rsidRPr="00F63173" w:rsidRDefault="00BA13B4" w:rsidP="00BA13B4">
      <w:pPr>
        <w:numPr>
          <w:ilvl w:val="0"/>
          <w:numId w:val="14"/>
        </w:numPr>
        <w:tabs>
          <w:tab w:val="left" w:pos="1080"/>
          <w:tab w:val="left" w:pos="1440"/>
        </w:tabs>
      </w:pPr>
      <w:r w:rsidRPr="00F63173">
        <w:rPr>
          <w:color w:val="000000"/>
          <w:u w:val="single"/>
        </w:rPr>
        <w:t>Malfunction Records</w:t>
      </w:r>
      <w:r w:rsidRPr="00F63173">
        <w:rPr>
          <w:color w:val="000000"/>
        </w:rPr>
        <w:t>.</w:t>
      </w:r>
    </w:p>
    <w:p w:rsidR="00BA13B4" w:rsidRPr="00F63173" w:rsidRDefault="00BA13B4" w:rsidP="00BA13B4">
      <w:pPr>
        <w:numPr>
          <w:ilvl w:val="1"/>
          <w:numId w:val="14"/>
        </w:numPr>
        <w:tabs>
          <w:tab w:val="left" w:pos="0"/>
        </w:tabs>
        <w:suppressAutoHyphens/>
        <w:ind w:left="720"/>
      </w:pPr>
      <w:r w:rsidRPr="00F63173">
        <w:rPr>
          <w:color w:val="000000"/>
        </w:rPr>
        <w:t>Records of the occurrence and duration of each malfunction of operation (i.e. process equipment) or the air pollution control and monitoring equipment.</w:t>
      </w:r>
    </w:p>
    <w:p w:rsidR="00BA13B4" w:rsidRPr="000C55B2" w:rsidRDefault="00BA13B4" w:rsidP="00BA13B4">
      <w:pPr>
        <w:numPr>
          <w:ilvl w:val="1"/>
          <w:numId w:val="14"/>
        </w:numPr>
        <w:tabs>
          <w:tab w:val="left" w:pos="0"/>
        </w:tabs>
        <w:suppressAutoHyphens/>
        <w:ind w:left="720"/>
      </w:pPr>
      <w:r w:rsidRPr="00F63173">
        <w:rPr>
          <w:color w:val="000000"/>
        </w:rPr>
        <w:t>Records of actions taken during periods of malfunc</w:t>
      </w:r>
      <w:r w:rsidRPr="00366767">
        <w:rPr>
          <w:color w:val="000000"/>
        </w:rPr>
        <w:t xml:space="preserve">tion to minimize emissions in accordance with </w:t>
      </w:r>
      <w:r w:rsidRPr="000B6613">
        <w:rPr>
          <w:color w:val="000000"/>
        </w:rPr>
        <w:t>40 CFR 63.6605(</w:t>
      </w:r>
      <w:r>
        <w:rPr>
          <w:color w:val="000000"/>
        </w:rPr>
        <w:t>b</w:t>
      </w:r>
      <w:r w:rsidRPr="000B6613">
        <w:rPr>
          <w:color w:val="000000"/>
        </w:rPr>
        <w:t>)</w:t>
      </w:r>
      <w:r w:rsidRPr="00366767">
        <w:rPr>
          <w:b/>
          <w:color w:val="000000"/>
        </w:rPr>
        <w:t xml:space="preserve"> </w:t>
      </w:r>
      <w:r w:rsidRPr="00366767">
        <w:rPr>
          <w:color w:val="000000"/>
        </w:rPr>
        <w:t>of this section including corrective actions to restore malfunctioning process and air pollution control and monitoring equipment to its normal or usual manner of operation.</w:t>
      </w:r>
    </w:p>
    <w:p w:rsidR="00BA13B4" w:rsidRPr="00550365" w:rsidRDefault="00BA13B4" w:rsidP="00BA13B4">
      <w:pPr>
        <w:spacing w:after="120"/>
        <w:ind w:left="720" w:hanging="360"/>
        <w:rPr>
          <w:color w:val="000000"/>
        </w:rPr>
      </w:pPr>
      <w:r w:rsidRPr="00550365">
        <w:rPr>
          <w:color w:val="000000"/>
        </w:rPr>
        <w:t>[40 CFR 63.6655]</w:t>
      </w:r>
    </w:p>
    <w:p w:rsidR="00BA13B4" w:rsidRPr="00550365" w:rsidRDefault="00BA13B4" w:rsidP="00BA13B4">
      <w:pPr>
        <w:numPr>
          <w:ilvl w:val="0"/>
          <w:numId w:val="14"/>
        </w:numPr>
        <w:tabs>
          <w:tab w:val="left" w:pos="1080"/>
          <w:tab w:val="left" w:pos="1440"/>
        </w:tabs>
      </w:pPr>
      <w:r w:rsidRPr="00550365">
        <w:rPr>
          <w:color w:val="000000"/>
          <w:u w:val="single"/>
        </w:rPr>
        <w:t>Maintenance Records</w:t>
      </w:r>
      <w:r w:rsidRPr="00550365">
        <w:rPr>
          <w:i/>
          <w:color w:val="000000"/>
        </w:rPr>
        <w:t>.</w:t>
      </w:r>
    </w:p>
    <w:p w:rsidR="00BA13B4" w:rsidRPr="00550365" w:rsidRDefault="00BA13B4" w:rsidP="00BA13B4">
      <w:pPr>
        <w:numPr>
          <w:ilvl w:val="1"/>
          <w:numId w:val="14"/>
        </w:numPr>
        <w:tabs>
          <w:tab w:val="left" w:pos="0"/>
        </w:tabs>
        <w:suppressAutoHyphens/>
        <w:ind w:left="720"/>
      </w:pPr>
      <w:r w:rsidRPr="00550365">
        <w:rPr>
          <w:color w:val="000000"/>
        </w:rPr>
        <w:t>Records of all required maintenance performed on the air pollution control and monitoring equipment.</w:t>
      </w:r>
    </w:p>
    <w:p w:rsidR="00BA13B4" w:rsidRPr="00550365" w:rsidRDefault="00BA13B4" w:rsidP="00BA13B4">
      <w:pPr>
        <w:numPr>
          <w:ilvl w:val="1"/>
          <w:numId w:val="14"/>
        </w:numPr>
        <w:tabs>
          <w:tab w:val="left" w:pos="0"/>
        </w:tabs>
        <w:suppressAutoHyphens/>
        <w:ind w:left="720"/>
      </w:pPr>
      <w:r w:rsidRPr="00550365">
        <w:rPr>
          <w:color w:val="000000"/>
        </w:rPr>
        <w:t>(The owner or operator must keep records of the maintenance conducted on the stationary RICE in order to demonstrate that the stationary RICE and after-treatment control device (if any) are operated and maintained according to its own maintenance plan.</w:t>
      </w:r>
    </w:p>
    <w:p w:rsidR="00BA13B4" w:rsidRDefault="00BA13B4" w:rsidP="00BA13B4">
      <w:pPr>
        <w:spacing w:after="120"/>
        <w:ind w:left="720" w:hanging="360"/>
        <w:rPr>
          <w:color w:val="000000"/>
        </w:rPr>
      </w:pPr>
      <w:r w:rsidRPr="00550365">
        <w:rPr>
          <w:color w:val="000000"/>
        </w:rPr>
        <w:t>[40 CFR 63.6655]</w:t>
      </w:r>
    </w:p>
    <w:p w:rsidR="00BA13B4" w:rsidRPr="003D400F" w:rsidRDefault="00BA13B4" w:rsidP="00BA13B4">
      <w:pPr>
        <w:numPr>
          <w:ilvl w:val="0"/>
          <w:numId w:val="14"/>
        </w:numPr>
        <w:tabs>
          <w:tab w:val="left" w:pos="0"/>
        </w:tabs>
        <w:suppressAutoHyphens/>
        <w:rPr>
          <w:i/>
        </w:rPr>
      </w:pPr>
      <w:r w:rsidRPr="000B6613">
        <w:rPr>
          <w:u w:val="single"/>
        </w:rPr>
        <w:t>Record Retention</w:t>
      </w:r>
      <w:r>
        <w:rPr>
          <w:i/>
        </w:rPr>
        <w:t>.</w:t>
      </w:r>
    </w:p>
    <w:p w:rsidR="00BA13B4" w:rsidRPr="005027AC" w:rsidRDefault="00BA13B4" w:rsidP="00BA13B4">
      <w:pPr>
        <w:numPr>
          <w:ilvl w:val="1"/>
          <w:numId w:val="14"/>
        </w:numPr>
        <w:tabs>
          <w:tab w:val="left" w:pos="0"/>
        </w:tabs>
        <w:suppressAutoHyphens/>
        <w:ind w:left="720"/>
      </w:pPr>
      <w:r w:rsidRPr="005027AC">
        <w:t>The owner or operator must keep records in a suitable and readily available form for expeditious reviews.</w:t>
      </w:r>
    </w:p>
    <w:p w:rsidR="00BA13B4" w:rsidRDefault="00BA13B4" w:rsidP="00BA13B4">
      <w:pPr>
        <w:numPr>
          <w:ilvl w:val="1"/>
          <w:numId w:val="14"/>
        </w:numPr>
        <w:tabs>
          <w:tab w:val="left" w:pos="0"/>
        </w:tabs>
        <w:suppressAutoHyphens/>
        <w:ind w:left="720"/>
      </w:pPr>
      <w:r w:rsidRPr="005027AC">
        <w:t>The</w:t>
      </w:r>
      <w:r>
        <w:t xml:space="preserve"> owner or operator </w:t>
      </w:r>
      <w:r w:rsidRPr="003D400F">
        <w:t>must keep each record readily accessible in hard copy or electronic form for at least 5 years after the date of each occurrence, measurement, maintenance, correc</w:t>
      </w:r>
      <w:r>
        <w:t>tive action, report, or record.</w:t>
      </w:r>
    </w:p>
    <w:p w:rsidR="00BA13B4" w:rsidRPr="005027AC" w:rsidRDefault="00BA13B4" w:rsidP="00BA13B4">
      <w:pPr>
        <w:tabs>
          <w:tab w:val="left" w:pos="0"/>
        </w:tabs>
        <w:suppressAutoHyphens/>
        <w:spacing w:after="120"/>
        <w:ind w:left="720" w:hanging="360"/>
      </w:pPr>
      <w:r>
        <w:t>[40 CFR 63.6660 and 40 CFR 63.10(b)(1)]</w:t>
      </w:r>
    </w:p>
    <w:p w:rsidR="00BA13B4" w:rsidRPr="005027AC" w:rsidRDefault="00BA13B4" w:rsidP="00BA13B4">
      <w:pPr>
        <w:tabs>
          <w:tab w:val="left" w:pos="1080"/>
          <w:tab w:val="left" w:pos="1440"/>
        </w:tabs>
        <w:spacing w:after="120"/>
      </w:pPr>
      <w:r w:rsidRPr="005027AC">
        <w:rPr>
          <w:b/>
          <w:u w:val="single"/>
        </w:rPr>
        <w:t>Reporting Requirements</w:t>
      </w:r>
    </w:p>
    <w:p w:rsidR="00BA13B4" w:rsidRPr="005027AC" w:rsidRDefault="00BA13B4" w:rsidP="00BA13B4">
      <w:pPr>
        <w:numPr>
          <w:ilvl w:val="0"/>
          <w:numId w:val="14"/>
        </w:numPr>
        <w:tabs>
          <w:tab w:val="left" w:pos="1080"/>
          <w:tab w:val="left" w:pos="1440"/>
        </w:tabs>
        <w:spacing w:after="120"/>
      </w:pPr>
      <w:r w:rsidRPr="005027AC">
        <w:rPr>
          <w:color w:val="000000"/>
          <w:u w:val="single"/>
        </w:rPr>
        <w:t>Emergency Situation</w:t>
      </w:r>
      <w:r w:rsidRPr="005027AC">
        <w:rPr>
          <w:color w:val="000000"/>
        </w:rPr>
        <w:t>.  If an emergency engine is operating during an emergency and it is not possible to shut down the engine in order to perform the work practice requirements on the schedule required of this section,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  [40 CFR 63.6602 Table 2c, footnote 1]</w:t>
      </w:r>
    </w:p>
    <w:p w:rsidR="00BA13B4" w:rsidRPr="00E57429" w:rsidRDefault="00BA13B4" w:rsidP="000E0D30">
      <w:pPr>
        <w:spacing w:after="120"/>
        <w:rPr>
          <w:szCs w:val="22"/>
        </w:rPr>
      </w:pPr>
      <w:r>
        <w:rPr>
          <w:b/>
        </w:rPr>
        <w:br w:type="page"/>
      </w:r>
      <w:r w:rsidRPr="00E57429">
        <w:rPr>
          <w:b/>
        </w:rPr>
        <w:lastRenderedPageBreak/>
        <w:t xml:space="preserve">The specific conditions in this </w:t>
      </w:r>
      <w:r>
        <w:rPr>
          <w:b/>
        </w:rPr>
        <w:t>part of the subs</w:t>
      </w:r>
      <w:r w:rsidRPr="00E57429">
        <w:rPr>
          <w:b/>
        </w:rPr>
        <w:t xml:space="preserve">ection apply to the following </w:t>
      </w:r>
      <w:r>
        <w:rPr>
          <w:b/>
        </w:rPr>
        <w:t xml:space="preserve">group of </w:t>
      </w:r>
      <w:r w:rsidRPr="00E57429">
        <w:rPr>
          <w:b/>
        </w:rPr>
        <w:t>emissions units:</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584"/>
        <w:gridCol w:w="8370"/>
      </w:tblGrid>
      <w:tr w:rsidR="00074F86" w:rsidRPr="00EF12F8" w:rsidTr="00A2359D">
        <w:trPr>
          <w:trHeight w:val="450"/>
        </w:trPr>
        <w:tc>
          <w:tcPr>
            <w:tcW w:w="9954" w:type="dxa"/>
            <w:gridSpan w:val="2"/>
            <w:shd w:val="pct5" w:color="auto" w:fill="auto"/>
            <w:vAlign w:val="center"/>
          </w:tcPr>
          <w:p w:rsidR="00074F86" w:rsidRPr="00BE0007" w:rsidRDefault="00074F86" w:rsidP="00E83F3E">
            <w:pPr>
              <w:tabs>
                <w:tab w:val="left" w:pos="720"/>
              </w:tabs>
              <w:rPr>
                <w:szCs w:val="22"/>
              </w:rPr>
            </w:pPr>
            <w:r w:rsidRPr="00074F86">
              <w:rPr>
                <w:b/>
                <w:szCs w:val="22"/>
                <w:shd w:val="pct5" w:color="auto" w:fill="auto"/>
              </w:rPr>
              <w:t xml:space="preserve">Group 2:  </w:t>
            </w:r>
            <w:r w:rsidRPr="00074F86">
              <w:rPr>
                <w:b/>
                <w:i/>
                <w:shd w:val="pct5" w:color="auto" w:fill="auto"/>
              </w:rPr>
              <w:t>“Existing” stationary CI RICE greater than 500 HP</w:t>
            </w:r>
            <w:r w:rsidRPr="00074F86">
              <w:rPr>
                <w:b/>
                <w:i/>
                <w:szCs w:val="22"/>
                <w:shd w:val="pct5" w:color="auto" w:fill="auto"/>
              </w:rPr>
              <w:t xml:space="preserve"> </w:t>
            </w:r>
            <w:r w:rsidRPr="004456D6">
              <w:rPr>
                <w:i/>
                <w:vanish/>
              </w:rPr>
              <w:t>[EPA STEP 2(a)(ii) Emergency CI]</w:t>
            </w:r>
          </w:p>
        </w:tc>
      </w:tr>
      <w:tr w:rsidR="00BA13B4" w:rsidTr="00A2359D">
        <w:tc>
          <w:tcPr>
            <w:tcW w:w="1584" w:type="dxa"/>
          </w:tcPr>
          <w:p w:rsidR="00BA13B4" w:rsidRPr="00BE0007" w:rsidRDefault="00BA13B4" w:rsidP="00074F86">
            <w:pPr>
              <w:jc w:val="center"/>
              <w:rPr>
                <w:szCs w:val="22"/>
              </w:rPr>
            </w:pPr>
            <w:r w:rsidRPr="002624E2">
              <w:rPr>
                <w:b/>
                <w:szCs w:val="22"/>
              </w:rPr>
              <w:t>E.U. ID No.</w:t>
            </w:r>
          </w:p>
        </w:tc>
        <w:tc>
          <w:tcPr>
            <w:tcW w:w="8370" w:type="dxa"/>
          </w:tcPr>
          <w:p w:rsidR="00BA13B4" w:rsidRDefault="00BA13B4" w:rsidP="00074F86">
            <w:pPr>
              <w:tabs>
                <w:tab w:val="left" w:pos="720"/>
              </w:tabs>
              <w:jc w:val="center"/>
              <w:rPr>
                <w:szCs w:val="22"/>
              </w:rPr>
            </w:pPr>
            <w:r w:rsidRPr="002624E2">
              <w:rPr>
                <w:b/>
                <w:szCs w:val="22"/>
              </w:rPr>
              <w:t>Brief Description</w:t>
            </w:r>
          </w:p>
        </w:tc>
      </w:tr>
      <w:tr w:rsidR="00BA13B4" w:rsidTr="00A2359D">
        <w:tc>
          <w:tcPr>
            <w:tcW w:w="1584" w:type="dxa"/>
          </w:tcPr>
          <w:p w:rsidR="00BA13B4" w:rsidRPr="00E42B55" w:rsidRDefault="00BA13B4" w:rsidP="00E83F3E">
            <w:pPr>
              <w:jc w:val="center"/>
              <w:rPr>
                <w:b/>
                <w:szCs w:val="22"/>
              </w:rPr>
            </w:pPr>
            <w:r w:rsidRPr="00E42B55">
              <w:rPr>
                <w:b/>
                <w:szCs w:val="22"/>
              </w:rPr>
              <w:t>114</w:t>
            </w:r>
          </w:p>
        </w:tc>
        <w:tc>
          <w:tcPr>
            <w:tcW w:w="8370" w:type="dxa"/>
          </w:tcPr>
          <w:p w:rsidR="00BA13B4" w:rsidRPr="008F3C29" w:rsidRDefault="00BA13B4" w:rsidP="00074F86">
            <w:pPr>
              <w:tabs>
                <w:tab w:val="left" w:pos="720"/>
              </w:tabs>
              <w:ind w:firstLine="378"/>
              <w:rPr>
                <w:szCs w:val="22"/>
              </w:rPr>
            </w:pPr>
            <w:r w:rsidRPr="008F3C29">
              <w:rPr>
                <w:szCs w:val="22"/>
              </w:rPr>
              <w:t xml:space="preserve">Emergency Generator - No. 1 at </w:t>
            </w:r>
            <w:r>
              <w:rPr>
                <w:szCs w:val="22"/>
              </w:rPr>
              <w:t>Falkenburg</w:t>
            </w:r>
            <w:r w:rsidRPr="008F3C29">
              <w:rPr>
                <w:szCs w:val="22"/>
              </w:rPr>
              <w:t xml:space="preserve"> Advanced WWTP</w:t>
            </w:r>
          </w:p>
        </w:tc>
      </w:tr>
    </w:tbl>
    <w:p w:rsidR="00BA13B4" w:rsidRDefault="00BA13B4" w:rsidP="00074F86">
      <w:pPr>
        <w:spacing w:before="120" w:after="120"/>
        <w:rPr>
          <w:szCs w:val="22"/>
          <w:u w:val="single"/>
        </w:rPr>
      </w:pPr>
      <w:r w:rsidRPr="00C52EBD">
        <w:rPr>
          <w:i/>
          <w:szCs w:val="22"/>
        </w:rPr>
        <w:t>{Permitting note:</w:t>
      </w:r>
      <w:r>
        <w:rPr>
          <w:i/>
          <w:szCs w:val="22"/>
        </w:rPr>
        <w:t xml:space="preserve"> </w:t>
      </w:r>
      <w:r w:rsidRPr="00C52EBD">
        <w:rPr>
          <w:i/>
          <w:szCs w:val="22"/>
        </w:rPr>
        <w:t xml:space="preserve"> </w:t>
      </w:r>
      <w:r w:rsidRPr="00F77C59">
        <w:rPr>
          <w:i/>
        </w:rPr>
        <w:t>This p</w:t>
      </w:r>
      <w:r>
        <w:rPr>
          <w:i/>
        </w:rPr>
        <w:t>art of the</w:t>
      </w:r>
      <w:r w:rsidRPr="00F77C59">
        <w:rPr>
          <w:i/>
        </w:rPr>
        <w:t xml:space="preserve"> </w:t>
      </w:r>
      <w:r>
        <w:rPr>
          <w:i/>
        </w:rPr>
        <w:t>sub</w:t>
      </w:r>
      <w:r w:rsidRPr="00F77C59">
        <w:rPr>
          <w:i/>
        </w:rPr>
        <w:t xml:space="preserve">section </w:t>
      </w:r>
      <w:r>
        <w:rPr>
          <w:i/>
        </w:rPr>
        <w:t>addresses</w:t>
      </w:r>
      <w:r w:rsidRPr="00F77C59">
        <w:rPr>
          <w:i/>
        </w:rPr>
        <w:t xml:space="preserve"> </w:t>
      </w:r>
      <w:r>
        <w:rPr>
          <w:i/>
        </w:rPr>
        <w:t xml:space="preserve">“existing” </w:t>
      </w:r>
      <w:r w:rsidRPr="008C75DD">
        <w:rPr>
          <w:i/>
        </w:rPr>
        <w:t>stationary CI RICE greater than 500 HP that are l</w:t>
      </w:r>
      <w:r>
        <w:rPr>
          <w:i/>
        </w:rPr>
        <w:t>ocated at a major source of HAP</w:t>
      </w:r>
      <w:r w:rsidRPr="008C75DD">
        <w:rPr>
          <w:i/>
        </w:rPr>
        <w:t xml:space="preserve"> and </w:t>
      </w:r>
      <w:r>
        <w:rPr>
          <w:i/>
        </w:rPr>
        <w:t xml:space="preserve">that </w:t>
      </w:r>
      <w:r w:rsidRPr="008C75DD">
        <w:rPr>
          <w:i/>
        </w:rPr>
        <w:t xml:space="preserve">have </w:t>
      </w:r>
      <w:r w:rsidRPr="008C75DD">
        <w:rPr>
          <w:i/>
          <w:u w:val="single"/>
        </w:rPr>
        <w:t>not</w:t>
      </w:r>
      <w:r w:rsidRPr="008C75DD">
        <w:rPr>
          <w:i/>
        </w:rPr>
        <w:t xml:space="preserve"> been modified or reconstructed after 12/19/2002.  Unless the RICE is modified or reconstructed after 7/11/2005, NSPS 40 CFR 60, Subpart IIII, </w:t>
      </w:r>
      <w:r>
        <w:rPr>
          <w:i/>
        </w:rPr>
        <w:t>will</w:t>
      </w:r>
      <w:r w:rsidRPr="008C75DD">
        <w:rPr>
          <w:i/>
        </w:rPr>
        <w:t xml:space="preserve"> not apply.</w:t>
      </w:r>
      <w:r w:rsidRPr="00050E04">
        <w:rPr>
          <w:i/>
        </w:rPr>
        <w:t xml:space="preserve"> </w:t>
      </w:r>
      <w:r w:rsidRPr="00D62892">
        <w:rPr>
          <w:i/>
        </w:rPr>
        <w:t>This RICE is</w:t>
      </w:r>
      <w:r w:rsidRPr="008C75DD">
        <w:rPr>
          <w:i/>
        </w:rPr>
        <w:t xml:space="preserve"> not used </w:t>
      </w:r>
      <w:r>
        <w:rPr>
          <w:i/>
        </w:rPr>
        <w:t xml:space="preserve">as a </w:t>
      </w:r>
      <w:r w:rsidRPr="008C75DD">
        <w:rPr>
          <w:i/>
        </w:rPr>
        <w:t>fire pump.</w:t>
      </w:r>
      <w:r>
        <w:rPr>
          <w:i/>
        </w:rPr>
        <w:t>}</w:t>
      </w:r>
    </w:p>
    <w:p w:rsidR="00BA13B4" w:rsidRPr="00BC56BA" w:rsidRDefault="00BA13B4" w:rsidP="00BA13B4">
      <w:pPr>
        <w:spacing w:before="120" w:after="120"/>
        <w:rPr>
          <w:szCs w:val="22"/>
          <w:u w:val="single"/>
        </w:rPr>
      </w:pPr>
      <w:r w:rsidRPr="00BC56BA">
        <w:rPr>
          <w:szCs w:val="22"/>
          <w:u w:val="single"/>
        </w:rPr>
        <w:t>The following table provides important details for th</w:t>
      </w:r>
      <w:r>
        <w:rPr>
          <w:szCs w:val="22"/>
          <w:u w:val="single"/>
        </w:rPr>
        <w:t>i</w:t>
      </w:r>
      <w:r w:rsidRPr="00BC56BA">
        <w:rPr>
          <w:szCs w:val="22"/>
          <w:u w:val="single"/>
        </w:rPr>
        <w:t>s emissions unit</w:t>
      </w:r>
      <w:r w:rsidRPr="00BC56BA">
        <w:rPr>
          <w:szCs w:val="22"/>
        </w:rPr>
        <w:t>:</w:t>
      </w:r>
    </w:p>
    <w:tbl>
      <w:tblPr>
        <w:tblW w:w="1008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810"/>
        <w:gridCol w:w="1170"/>
        <w:gridCol w:w="1350"/>
        <w:gridCol w:w="810"/>
        <w:gridCol w:w="1080"/>
        <w:gridCol w:w="1260"/>
        <w:gridCol w:w="1980"/>
        <w:gridCol w:w="1620"/>
      </w:tblGrid>
      <w:tr w:rsidR="00073BB8" w:rsidRPr="00BC56BA" w:rsidTr="005F476F">
        <w:trPr>
          <w:trHeight w:val="818"/>
        </w:trPr>
        <w:tc>
          <w:tcPr>
            <w:tcW w:w="810" w:type="dxa"/>
            <w:shd w:val="clear" w:color="auto" w:fill="F2F2F2"/>
            <w:vAlign w:val="center"/>
          </w:tcPr>
          <w:p w:rsidR="00073BB8" w:rsidRPr="005F476F" w:rsidRDefault="00073BB8" w:rsidP="00E83F3E">
            <w:pPr>
              <w:spacing w:after="120"/>
              <w:ind w:left="-108" w:firstLine="108"/>
              <w:jc w:val="center"/>
              <w:rPr>
                <w:b/>
                <w:sz w:val="20"/>
              </w:rPr>
            </w:pPr>
            <w:r w:rsidRPr="005F476F">
              <w:rPr>
                <w:b/>
                <w:sz w:val="20"/>
              </w:rPr>
              <w:t>E.U. ID No.</w:t>
            </w:r>
          </w:p>
        </w:tc>
        <w:tc>
          <w:tcPr>
            <w:tcW w:w="1170" w:type="dxa"/>
            <w:shd w:val="clear" w:color="auto" w:fill="F2F2F2"/>
            <w:vAlign w:val="center"/>
          </w:tcPr>
          <w:p w:rsidR="00073BB8" w:rsidRPr="005F476F" w:rsidRDefault="00073BB8" w:rsidP="00E83F3E">
            <w:pPr>
              <w:spacing w:after="120"/>
              <w:jc w:val="center"/>
              <w:rPr>
                <w:sz w:val="20"/>
              </w:rPr>
            </w:pPr>
            <w:r w:rsidRPr="005F476F">
              <w:rPr>
                <w:b/>
                <w:sz w:val="20"/>
              </w:rPr>
              <w:t>Engine Brake HP</w:t>
            </w:r>
          </w:p>
        </w:tc>
        <w:tc>
          <w:tcPr>
            <w:tcW w:w="1350" w:type="dxa"/>
            <w:shd w:val="clear" w:color="auto" w:fill="F2F2F2"/>
            <w:vAlign w:val="center"/>
          </w:tcPr>
          <w:p w:rsidR="00073BB8" w:rsidRPr="005F476F" w:rsidRDefault="00073BB8" w:rsidP="00E83F3E">
            <w:pPr>
              <w:spacing w:after="120"/>
              <w:jc w:val="center"/>
              <w:rPr>
                <w:sz w:val="20"/>
              </w:rPr>
            </w:pPr>
            <w:r w:rsidRPr="005F476F">
              <w:rPr>
                <w:b/>
                <w:sz w:val="20"/>
              </w:rPr>
              <w:t>Date of Construction</w:t>
            </w:r>
          </w:p>
        </w:tc>
        <w:tc>
          <w:tcPr>
            <w:tcW w:w="810" w:type="dxa"/>
            <w:shd w:val="clear" w:color="auto" w:fill="F2F2F2"/>
            <w:vAlign w:val="center"/>
          </w:tcPr>
          <w:p w:rsidR="00073BB8" w:rsidRPr="005F476F" w:rsidRDefault="00073BB8" w:rsidP="00E83F3E">
            <w:pPr>
              <w:spacing w:after="120"/>
              <w:jc w:val="center"/>
              <w:rPr>
                <w:b/>
                <w:sz w:val="20"/>
              </w:rPr>
            </w:pPr>
            <w:r w:rsidRPr="005F476F">
              <w:rPr>
                <w:b/>
                <w:sz w:val="20"/>
              </w:rPr>
              <w:t>Model Year</w:t>
            </w:r>
          </w:p>
        </w:tc>
        <w:tc>
          <w:tcPr>
            <w:tcW w:w="1080" w:type="dxa"/>
            <w:shd w:val="clear" w:color="auto" w:fill="F2F2F2"/>
            <w:vAlign w:val="center"/>
          </w:tcPr>
          <w:p w:rsidR="00073BB8" w:rsidRPr="005F476F" w:rsidRDefault="00073BB8" w:rsidP="00E83F3E">
            <w:pPr>
              <w:spacing w:after="120"/>
              <w:jc w:val="center"/>
              <w:rPr>
                <w:sz w:val="20"/>
              </w:rPr>
            </w:pPr>
            <w:r w:rsidRPr="005F476F">
              <w:rPr>
                <w:b/>
                <w:sz w:val="20"/>
              </w:rPr>
              <w:t>Primary Fuel</w:t>
            </w:r>
          </w:p>
        </w:tc>
        <w:tc>
          <w:tcPr>
            <w:tcW w:w="1260" w:type="dxa"/>
            <w:shd w:val="clear" w:color="auto" w:fill="F2F2F2"/>
            <w:vAlign w:val="center"/>
          </w:tcPr>
          <w:p w:rsidR="00073BB8" w:rsidRPr="005F476F" w:rsidRDefault="00073BB8" w:rsidP="00E83F3E">
            <w:pPr>
              <w:spacing w:after="120"/>
              <w:ind w:right="-18"/>
              <w:jc w:val="center"/>
              <w:rPr>
                <w:b/>
                <w:sz w:val="20"/>
              </w:rPr>
            </w:pPr>
            <w:r w:rsidRPr="005F476F">
              <w:rPr>
                <w:b/>
                <w:sz w:val="20"/>
              </w:rPr>
              <w:t>Type of Engine</w:t>
            </w:r>
          </w:p>
        </w:tc>
        <w:tc>
          <w:tcPr>
            <w:tcW w:w="1980" w:type="dxa"/>
            <w:shd w:val="clear" w:color="auto" w:fill="F2F2F2"/>
            <w:vAlign w:val="center"/>
          </w:tcPr>
          <w:p w:rsidR="00073BB8" w:rsidRPr="005F476F" w:rsidRDefault="00073BB8" w:rsidP="00E83F3E">
            <w:pPr>
              <w:spacing w:after="120"/>
              <w:jc w:val="center"/>
              <w:rPr>
                <w:sz w:val="20"/>
              </w:rPr>
            </w:pPr>
            <w:r w:rsidRPr="005F476F">
              <w:rPr>
                <w:b/>
                <w:sz w:val="20"/>
              </w:rPr>
              <w:t>Displacement liters/cylinder (l/c)</w:t>
            </w:r>
          </w:p>
        </w:tc>
        <w:tc>
          <w:tcPr>
            <w:tcW w:w="1620" w:type="dxa"/>
            <w:shd w:val="clear" w:color="auto" w:fill="F2F2F2"/>
            <w:vAlign w:val="center"/>
          </w:tcPr>
          <w:p w:rsidR="00073BB8" w:rsidRPr="005F476F" w:rsidRDefault="00073BB8" w:rsidP="00E83F3E">
            <w:pPr>
              <w:spacing w:after="120"/>
              <w:jc w:val="center"/>
              <w:rPr>
                <w:b/>
                <w:sz w:val="20"/>
              </w:rPr>
            </w:pPr>
            <w:r w:rsidRPr="005F476F">
              <w:rPr>
                <w:b/>
                <w:sz w:val="20"/>
              </w:rPr>
              <w:t>Manufacturer</w:t>
            </w:r>
          </w:p>
        </w:tc>
      </w:tr>
      <w:tr w:rsidR="00073BB8" w:rsidRPr="00BC56BA" w:rsidTr="005F476F">
        <w:trPr>
          <w:trHeight w:val="548"/>
        </w:trPr>
        <w:tc>
          <w:tcPr>
            <w:tcW w:w="810" w:type="dxa"/>
            <w:vAlign w:val="center"/>
          </w:tcPr>
          <w:p w:rsidR="00073BB8" w:rsidRPr="00E42B55" w:rsidRDefault="00073BB8" w:rsidP="00E83F3E">
            <w:pPr>
              <w:spacing w:after="120"/>
              <w:jc w:val="center"/>
              <w:rPr>
                <w:rFonts w:eastAsia="Calibri"/>
                <w:b/>
                <w:szCs w:val="22"/>
              </w:rPr>
            </w:pPr>
            <w:r w:rsidRPr="00E42B55">
              <w:rPr>
                <w:rFonts w:eastAsia="Calibri"/>
                <w:b/>
                <w:szCs w:val="22"/>
              </w:rPr>
              <w:t>114</w:t>
            </w:r>
          </w:p>
        </w:tc>
        <w:tc>
          <w:tcPr>
            <w:tcW w:w="1170" w:type="dxa"/>
            <w:shd w:val="clear" w:color="auto" w:fill="auto"/>
            <w:vAlign w:val="center"/>
          </w:tcPr>
          <w:p w:rsidR="00073BB8" w:rsidRPr="00C72192" w:rsidRDefault="00073BB8" w:rsidP="00E83F3E">
            <w:pPr>
              <w:spacing w:after="120"/>
              <w:jc w:val="center"/>
              <w:rPr>
                <w:rFonts w:eastAsia="Calibri"/>
                <w:szCs w:val="22"/>
              </w:rPr>
            </w:pPr>
            <w:r w:rsidRPr="00C72192">
              <w:rPr>
                <w:rFonts w:eastAsia="Calibri"/>
                <w:szCs w:val="22"/>
              </w:rPr>
              <w:t>1,000</w:t>
            </w:r>
          </w:p>
        </w:tc>
        <w:tc>
          <w:tcPr>
            <w:tcW w:w="1350" w:type="dxa"/>
            <w:shd w:val="clear" w:color="auto" w:fill="auto"/>
            <w:vAlign w:val="center"/>
          </w:tcPr>
          <w:p w:rsidR="00073BB8" w:rsidRPr="00C72192" w:rsidRDefault="00073BB8" w:rsidP="00E83F3E">
            <w:pPr>
              <w:spacing w:after="120"/>
              <w:jc w:val="center"/>
              <w:rPr>
                <w:rFonts w:eastAsia="Calibri"/>
                <w:szCs w:val="22"/>
              </w:rPr>
            </w:pPr>
            <w:r w:rsidRPr="00C72192">
              <w:rPr>
                <w:rFonts w:eastAsia="Calibri"/>
                <w:szCs w:val="22"/>
              </w:rPr>
              <w:t>6/30/2002</w:t>
            </w:r>
          </w:p>
        </w:tc>
        <w:tc>
          <w:tcPr>
            <w:tcW w:w="810" w:type="dxa"/>
            <w:shd w:val="clear" w:color="auto" w:fill="auto"/>
            <w:vAlign w:val="center"/>
          </w:tcPr>
          <w:p w:rsidR="00073BB8" w:rsidRPr="00C72192" w:rsidRDefault="00073BB8" w:rsidP="00E83F3E">
            <w:pPr>
              <w:spacing w:after="120"/>
              <w:jc w:val="center"/>
              <w:rPr>
                <w:rFonts w:eastAsia="Calibri"/>
                <w:szCs w:val="22"/>
              </w:rPr>
            </w:pPr>
            <w:r w:rsidRPr="00C72192">
              <w:rPr>
                <w:rFonts w:eastAsia="Calibri"/>
                <w:szCs w:val="22"/>
              </w:rPr>
              <w:t>2000</w:t>
            </w:r>
          </w:p>
        </w:tc>
        <w:tc>
          <w:tcPr>
            <w:tcW w:w="1080" w:type="dxa"/>
            <w:shd w:val="clear" w:color="auto" w:fill="auto"/>
            <w:vAlign w:val="center"/>
          </w:tcPr>
          <w:p w:rsidR="00073BB8" w:rsidRPr="00C72192" w:rsidRDefault="00073BB8" w:rsidP="00E83F3E">
            <w:pPr>
              <w:spacing w:after="120"/>
              <w:jc w:val="center"/>
              <w:rPr>
                <w:rFonts w:eastAsia="Calibri"/>
                <w:szCs w:val="22"/>
              </w:rPr>
            </w:pPr>
            <w:r w:rsidRPr="00C72192">
              <w:rPr>
                <w:rFonts w:eastAsia="Calibri"/>
                <w:szCs w:val="22"/>
              </w:rPr>
              <w:t>Diesel</w:t>
            </w:r>
          </w:p>
        </w:tc>
        <w:tc>
          <w:tcPr>
            <w:tcW w:w="1260" w:type="dxa"/>
            <w:shd w:val="clear" w:color="auto" w:fill="auto"/>
            <w:vAlign w:val="center"/>
          </w:tcPr>
          <w:p w:rsidR="00073BB8" w:rsidRPr="00C72192" w:rsidRDefault="00073BB8" w:rsidP="00E83F3E">
            <w:pPr>
              <w:spacing w:after="120"/>
              <w:jc w:val="center"/>
              <w:rPr>
                <w:rFonts w:eastAsia="Calibri"/>
                <w:szCs w:val="22"/>
              </w:rPr>
            </w:pPr>
            <w:r w:rsidRPr="00C72192">
              <w:rPr>
                <w:rFonts w:eastAsia="Calibri"/>
                <w:szCs w:val="22"/>
              </w:rPr>
              <w:t>Emergency</w:t>
            </w:r>
          </w:p>
        </w:tc>
        <w:tc>
          <w:tcPr>
            <w:tcW w:w="1980" w:type="dxa"/>
            <w:vAlign w:val="center"/>
          </w:tcPr>
          <w:p w:rsidR="00073BB8" w:rsidRPr="00C72192" w:rsidRDefault="00073BB8" w:rsidP="00E83F3E">
            <w:pPr>
              <w:spacing w:after="120"/>
              <w:jc w:val="center"/>
              <w:rPr>
                <w:rFonts w:eastAsia="Calibri"/>
                <w:szCs w:val="22"/>
              </w:rPr>
            </w:pPr>
            <w:r w:rsidRPr="00C72192">
              <w:rPr>
                <w:rFonts w:eastAsia="Calibri"/>
                <w:szCs w:val="22"/>
              </w:rPr>
              <w:t>4.30</w:t>
            </w:r>
          </w:p>
        </w:tc>
        <w:tc>
          <w:tcPr>
            <w:tcW w:w="1620" w:type="dxa"/>
            <w:vAlign w:val="center"/>
          </w:tcPr>
          <w:p w:rsidR="00073BB8" w:rsidRPr="00FF1D7D" w:rsidRDefault="00073BB8" w:rsidP="00E83F3E">
            <w:pPr>
              <w:spacing w:after="120"/>
              <w:jc w:val="center"/>
              <w:rPr>
                <w:rFonts w:eastAsia="Calibri"/>
                <w:szCs w:val="22"/>
              </w:rPr>
            </w:pPr>
            <w:r w:rsidRPr="00FF1D7D">
              <w:rPr>
                <w:rFonts w:eastAsia="Calibri"/>
                <w:szCs w:val="22"/>
              </w:rPr>
              <w:t>N/A</w:t>
            </w:r>
          </w:p>
        </w:tc>
      </w:tr>
    </w:tbl>
    <w:p w:rsidR="00BA13B4" w:rsidRDefault="00BA13B4" w:rsidP="00E42B55">
      <w:pPr>
        <w:spacing w:before="120" w:after="120"/>
        <w:rPr>
          <w:b/>
          <w:highlight w:val="green"/>
          <w:u w:val="single"/>
        </w:rPr>
      </w:pPr>
      <w:r w:rsidRPr="00715368">
        <w:rPr>
          <w:b/>
          <w:u w:val="single"/>
        </w:rPr>
        <w:t>Essential Potential to Emit (PTE) Parameters</w:t>
      </w:r>
    </w:p>
    <w:p w:rsidR="00BA13B4" w:rsidRPr="008C75DD" w:rsidRDefault="00BA13B4" w:rsidP="00BA13B4">
      <w:pPr>
        <w:numPr>
          <w:ilvl w:val="0"/>
          <w:numId w:val="14"/>
        </w:numPr>
        <w:tabs>
          <w:tab w:val="left" w:pos="360"/>
        </w:tabs>
        <w:rPr>
          <w:u w:val="single"/>
        </w:rPr>
      </w:pPr>
      <w:r>
        <w:rPr>
          <w:u w:val="single"/>
        </w:rPr>
        <w:t>Hours of Operation</w:t>
      </w:r>
      <w:r w:rsidRPr="005F4677">
        <w:t>.</w:t>
      </w:r>
    </w:p>
    <w:p w:rsidR="00BA13B4" w:rsidRPr="00934D26" w:rsidRDefault="00BA13B4" w:rsidP="00BA13B4">
      <w:pPr>
        <w:numPr>
          <w:ilvl w:val="1"/>
          <w:numId w:val="14"/>
        </w:numPr>
        <w:tabs>
          <w:tab w:val="num" w:pos="720"/>
        </w:tabs>
        <w:ind w:left="720"/>
      </w:pPr>
      <w:r w:rsidRPr="0076473C">
        <w:rPr>
          <w:i/>
        </w:rPr>
        <w:t>Emergency Situations</w:t>
      </w:r>
      <w:r>
        <w:t xml:space="preserve">.  </w:t>
      </w:r>
      <w:r w:rsidRPr="00934D26">
        <w:t>There is no time limit on the use of emergency stationary RICE in emergency situations.</w:t>
      </w:r>
      <w:r>
        <w:t xml:space="preserve">  </w:t>
      </w:r>
      <w:r w:rsidRPr="00D56150">
        <w:t>[40 CFR 63.6640(f)(2)]</w:t>
      </w:r>
    </w:p>
    <w:p w:rsidR="00BA13B4" w:rsidRPr="00D56150" w:rsidRDefault="00BA13B4" w:rsidP="00BA13B4">
      <w:pPr>
        <w:pStyle w:val="ListParagraph"/>
        <w:numPr>
          <w:ilvl w:val="1"/>
          <w:numId w:val="14"/>
        </w:numPr>
        <w:tabs>
          <w:tab w:val="left" w:pos="360"/>
        </w:tabs>
        <w:spacing w:after="120"/>
        <w:ind w:left="720"/>
      </w:pPr>
      <w:r w:rsidRPr="00D56150">
        <w:rPr>
          <w:i/>
        </w:rPr>
        <w:t>Maintenance and Testing</w:t>
      </w:r>
      <w:r w:rsidRPr="00D56150">
        <w:t>.  Each RICE is authorized to operate for the purpose of maintenance checks and readiness testing, provided that the tests are recommended by the manufacturer, the vendor, or the insurance company associated with the engine.</w:t>
      </w:r>
      <w:r>
        <w:t xml:space="preserve"> </w:t>
      </w:r>
      <w:r w:rsidRPr="00D56150">
        <w:t xml:space="preserve"> Required testing of such units should be minimized, but there is no time limit for routine testing and maintenance.  [40 CFR 63.6640(f)(2)]</w:t>
      </w:r>
    </w:p>
    <w:p w:rsidR="00BA13B4" w:rsidRPr="00D56150" w:rsidRDefault="00BA13B4" w:rsidP="00BA13B4">
      <w:pPr>
        <w:pStyle w:val="ListParagraph"/>
        <w:numPr>
          <w:ilvl w:val="1"/>
          <w:numId w:val="14"/>
        </w:numPr>
        <w:tabs>
          <w:tab w:val="left" w:pos="360"/>
        </w:tabs>
        <w:ind w:left="720"/>
      </w:pPr>
      <w:r w:rsidRPr="00D56150">
        <w:rPr>
          <w:i/>
        </w:rPr>
        <w:t>Non-emergency situations</w:t>
      </w:r>
      <w:r w:rsidRPr="00D56150">
        <w:t xml:space="preserve">.  Each RICE is authorized to operate for an additional 50 hours per year in non-emergency situations. </w:t>
      </w:r>
      <w:r>
        <w:t xml:space="preserve"> </w:t>
      </w:r>
      <w:r w:rsidRPr="00D56150">
        <w:t>The 50 hours per year for non-emergency situations cannot be used for peak shaving or to generate income for a facility to supply power to an electric grid or otherwise supply power as part of a financial arrangement with another entity.  [40 CFR 63.6640(f)(2)]</w:t>
      </w:r>
    </w:p>
    <w:p w:rsidR="00BA13B4" w:rsidRPr="002E52B0" w:rsidRDefault="00BA13B4" w:rsidP="00BA13B4">
      <w:pPr>
        <w:pStyle w:val="ListParagraph"/>
        <w:numPr>
          <w:ilvl w:val="1"/>
          <w:numId w:val="14"/>
        </w:numPr>
        <w:spacing w:after="120"/>
        <w:ind w:left="720"/>
        <w:contextualSpacing w:val="0"/>
        <w:rPr>
          <w:color w:val="000000"/>
        </w:rPr>
      </w:pPr>
      <w:r w:rsidRPr="0076473C">
        <w:rPr>
          <w:i/>
          <w:color w:val="000000"/>
        </w:rPr>
        <w:t>Engine Startup</w:t>
      </w:r>
      <w:r>
        <w:rPr>
          <w:color w:val="000000"/>
        </w:rPr>
        <w:t xml:space="preserve">.  </w:t>
      </w:r>
      <w:r w:rsidRPr="00596BA2">
        <w:rPr>
          <w:color w:val="000000"/>
        </w:rPr>
        <w:t xml:space="preserve">During periods of startup the owner or operator must minimize the engine's time spent at idle and minimize the </w:t>
      </w:r>
      <w:r>
        <w:rPr>
          <w:color w:val="000000"/>
        </w:rPr>
        <w:t>engine's startup time</w:t>
      </w:r>
      <w:r w:rsidRPr="00596BA2">
        <w:rPr>
          <w:color w:val="000000"/>
        </w:rPr>
        <w:t xml:space="preserve"> to a period needed for </w:t>
      </w:r>
      <w:r>
        <w:rPr>
          <w:color w:val="000000"/>
        </w:rPr>
        <w:t xml:space="preserve">the </w:t>
      </w:r>
      <w:r w:rsidRPr="00596BA2">
        <w:rPr>
          <w:color w:val="000000"/>
        </w:rPr>
        <w:t>appropriate and safe loading of the engine, not to exceed 30 minutes, after which time the non-startup emission limitations apply.</w:t>
      </w:r>
      <w:r>
        <w:rPr>
          <w:color w:val="000000"/>
        </w:rPr>
        <w:t xml:space="preserve">  [40 CFR 63.6625(h)</w:t>
      </w:r>
      <w:r>
        <w:t>]</w:t>
      </w:r>
    </w:p>
    <w:p w:rsidR="00BA13B4" w:rsidRDefault="00BA13B4" w:rsidP="00BA13B4">
      <w:pPr>
        <w:tabs>
          <w:tab w:val="left" w:pos="360"/>
          <w:tab w:val="left" w:pos="1080"/>
          <w:tab w:val="left" w:pos="1440"/>
        </w:tabs>
        <w:spacing w:after="120"/>
        <w:rPr>
          <w:b/>
          <w:u w:val="single"/>
        </w:rPr>
      </w:pPr>
      <w:r w:rsidRPr="00366767">
        <w:rPr>
          <w:b/>
          <w:u w:val="single"/>
        </w:rPr>
        <w:t xml:space="preserve">Emission Limitations and Operating </w:t>
      </w:r>
      <w:r>
        <w:rPr>
          <w:b/>
          <w:u w:val="single"/>
        </w:rPr>
        <w:t>Requirements</w:t>
      </w:r>
    </w:p>
    <w:p w:rsidR="00BA13B4" w:rsidRPr="00BC56BA" w:rsidRDefault="00BA13B4" w:rsidP="00BA13B4">
      <w:pPr>
        <w:spacing w:after="120"/>
        <w:rPr>
          <w:b/>
          <w:u w:val="single"/>
        </w:rPr>
      </w:pPr>
      <w:r w:rsidRPr="00BC56BA">
        <w:rPr>
          <w:i/>
          <w:szCs w:val="22"/>
        </w:rPr>
        <w:t>{Permitting note:  Th</w:t>
      </w:r>
      <w:r>
        <w:rPr>
          <w:i/>
          <w:szCs w:val="22"/>
        </w:rPr>
        <w:t>i</w:t>
      </w:r>
      <w:r w:rsidRPr="00BC56BA">
        <w:rPr>
          <w:i/>
          <w:szCs w:val="22"/>
        </w:rPr>
        <w:t xml:space="preserve">s “existing” stationary CI engine with </w:t>
      </w:r>
      <w:r>
        <w:rPr>
          <w:i/>
          <w:szCs w:val="22"/>
        </w:rPr>
        <w:t>&gt;</w:t>
      </w:r>
      <w:r w:rsidRPr="00BC56BA">
        <w:rPr>
          <w:i/>
          <w:szCs w:val="22"/>
        </w:rPr>
        <w:t xml:space="preserve"> 500 HP do</w:t>
      </w:r>
      <w:r>
        <w:rPr>
          <w:i/>
          <w:szCs w:val="22"/>
        </w:rPr>
        <w:t>es</w:t>
      </w:r>
      <w:r w:rsidRPr="00BC56BA">
        <w:rPr>
          <w:i/>
          <w:szCs w:val="22"/>
        </w:rPr>
        <w:t xml:space="preserve"> not have </w:t>
      </w:r>
      <w:r>
        <w:rPr>
          <w:i/>
          <w:szCs w:val="22"/>
        </w:rPr>
        <w:t xml:space="preserve">a </w:t>
      </w:r>
      <w:r w:rsidRPr="00BC56BA">
        <w:rPr>
          <w:i/>
          <w:szCs w:val="22"/>
        </w:rPr>
        <w:t>specific numerical emission limitations and standards.}</w:t>
      </w:r>
    </w:p>
    <w:p w:rsidR="00BA13B4" w:rsidRPr="005F4677" w:rsidRDefault="00BA13B4" w:rsidP="00BA13B4">
      <w:pPr>
        <w:tabs>
          <w:tab w:val="left" w:pos="1080"/>
          <w:tab w:val="left" w:pos="1440"/>
        </w:tabs>
        <w:spacing w:after="120"/>
        <w:rPr>
          <w:highlight w:val="green"/>
        </w:rPr>
      </w:pPr>
      <w:r w:rsidRPr="00EE4420">
        <w:rPr>
          <w:b/>
          <w:color w:val="000000"/>
          <w:u w:val="single"/>
        </w:rPr>
        <w:t>Recordkeeping Requirements</w:t>
      </w:r>
    </w:p>
    <w:p w:rsidR="00BA13B4" w:rsidRPr="007E350D" w:rsidRDefault="00BA13B4" w:rsidP="00BA13B4">
      <w:pPr>
        <w:numPr>
          <w:ilvl w:val="0"/>
          <w:numId w:val="14"/>
        </w:numPr>
        <w:tabs>
          <w:tab w:val="left" w:pos="0"/>
        </w:tabs>
        <w:suppressAutoHyphens/>
      </w:pPr>
      <w:r w:rsidRPr="007E350D">
        <w:rPr>
          <w:u w:val="single"/>
        </w:rPr>
        <w:t>Record Retention</w:t>
      </w:r>
      <w:r w:rsidRPr="007E350D">
        <w:t>.</w:t>
      </w:r>
    </w:p>
    <w:p w:rsidR="00BA13B4" w:rsidRPr="007E350D" w:rsidRDefault="00BA13B4" w:rsidP="00BA13B4">
      <w:pPr>
        <w:numPr>
          <w:ilvl w:val="1"/>
          <w:numId w:val="14"/>
        </w:numPr>
        <w:tabs>
          <w:tab w:val="left" w:pos="0"/>
        </w:tabs>
        <w:suppressAutoHyphens/>
        <w:ind w:left="720"/>
      </w:pPr>
      <w:r w:rsidRPr="007E350D">
        <w:t>The owner or operator must keep records in a suitable and readily available form for expeditious reviews.</w:t>
      </w:r>
    </w:p>
    <w:p w:rsidR="00E42B55" w:rsidRPr="00073BB8" w:rsidRDefault="00BA13B4" w:rsidP="006D1595">
      <w:pPr>
        <w:jc w:val="both"/>
      </w:pPr>
      <w:r w:rsidRPr="007E350D">
        <w:t>The owner or operator must keep each record readily accessible in hard copy or electronic form for at least 5 years after the date of each occurrence, measurement, maintenance, corrective action, report, or record.</w:t>
      </w:r>
      <w:r>
        <w:t xml:space="preserve">  </w:t>
      </w:r>
      <w:r w:rsidRPr="005F4677">
        <w:t>[40 CFR 63.6660 and 40 CFR 63.10(b)(1)]</w:t>
      </w:r>
    </w:p>
    <w:p w:rsidR="004A6969" w:rsidRDefault="00E17C92" w:rsidP="006D1595">
      <w:pPr>
        <w:jc w:val="both"/>
        <w:rPr>
          <w:color w:val="000000"/>
        </w:rPr>
      </w:pPr>
      <w:r>
        <w:rPr>
          <w:color w:val="000000"/>
        </w:rPr>
        <w:br w:type="page"/>
      </w:r>
    </w:p>
    <w:p w:rsidR="00E42B55" w:rsidRDefault="00E42B55" w:rsidP="00073BB8">
      <w:pPr>
        <w:tabs>
          <w:tab w:val="left" w:pos="1080"/>
          <w:tab w:val="left" w:pos="1440"/>
        </w:tabs>
        <w:spacing w:after="120"/>
        <w:rPr>
          <w:highlight w:val="green"/>
        </w:rPr>
      </w:pPr>
      <w:r w:rsidRPr="00E57429">
        <w:rPr>
          <w:b/>
        </w:rPr>
        <w:lastRenderedPageBreak/>
        <w:t xml:space="preserve">The specific conditions in this </w:t>
      </w:r>
      <w:r>
        <w:rPr>
          <w:b/>
        </w:rPr>
        <w:t>part of the subs</w:t>
      </w:r>
      <w:r w:rsidRPr="00E57429">
        <w:rPr>
          <w:b/>
        </w:rPr>
        <w:t xml:space="preserve">ection apply to the following </w:t>
      </w:r>
      <w:r>
        <w:rPr>
          <w:b/>
        </w:rPr>
        <w:t xml:space="preserve">group of </w:t>
      </w:r>
      <w:r w:rsidRPr="00E57429">
        <w:rPr>
          <w:b/>
        </w:rPr>
        <w:t>emissions units:</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584"/>
        <w:gridCol w:w="8370"/>
      </w:tblGrid>
      <w:tr w:rsidR="00074F86" w:rsidRPr="00EF12F8" w:rsidTr="00A2359D">
        <w:trPr>
          <w:trHeight w:val="423"/>
          <w:jc w:val="center"/>
        </w:trPr>
        <w:tc>
          <w:tcPr>
            <w:tcW w:w="9954" w:type="dxa"/>
            <w:gridSpan w:val="2"/>
            <w:shd w:val="pct5" w:color="auto" w:fill="auto"/>
            <w:vAlign w:val="center"/>
          </w:tcPr>
          <w:p w:rsidR="00074F86" w:rsidRPr="008F3ACD" w:rsidRDefault="00074F86" w:rsidP="00E83F3E">
            <w:pPr>
              <w:tabs>
                <w:tab w:val="left" w:pos="720"/>
              </w:tabs>
              <w:rPr>
                <w:sz w:val="20"/>
              </w:rPr>
            </w:pPr>
            <w:r w:rsidRPr="008F3ACD">
              <w:rPr>
                <w:b/>
                <w:sz w:val="20"/>
              </w:rPr>
              <w:t xml:space="preserve">Group 3:  </w:t>
            </w:r>
            <w:r w:rsidRPr="008F3ACD">
              <w:rPr>
                <w:b/>
                <w:i/>
                <w:sz w:val="20"/>
              </w:rPr>
              <w:t>“New” stationary CI RICE greater than 500 HP</w:t>
            </w:r>
            <w:r w:rsidRPr="008F3ACD">
              <w:rPr>
                <w:i/>
                <w:vanish/>
                <w:sz w:val="20"/>
              </w:rPr>
              <w:t>[EPA STEP 2(b)(ii) Emergency pre-2007 and 2007 &amp; later]</w:t>
            </w:r>
          </w:p>
        </w:tc>
      </w:tr>
      <w:tr w:rsidR="00E42B55" w:rsidTr="00A2359D">
        <w:trPr>
          <w:jc w:val="center"/>
        </w:trPr>
        <w:tc>
          <w:tcPr>
            <w:tcW w:w="1584" w:type="dxa"/>
          </w:tcPr>
          <w:p w:rsidR="00E42B55" w:rsidRPr="00BE0007" w:rsidRDefault="00E42B55" w:rsidP="00D73DAB">
            <w:pPr>
              <w:jc w:val="center"/>
              <w:rPr>
                <w:szCs w:val="22"/>
              </w:rPr>
            </w:pPr>
            <w:r w:rsidRPr="002624E2">
              <w:rPr>
                <w:b/>
                <w:szCs w:val="22"/>
              </w:rPr>
              <w:t>E.U. ID No.</w:t>
            </w:r>
          </w:p>
        </w:tc>
        <w:tc>
          <w:tcPr>
            <w:tcW w:w="8370" w:type="dxa"/>
          </w:tcPr>
          <w:p w:rsidR="00E42B55" w:rsidRDefault="00E42B55" w:rsidP="00D73DAB">
            <w:pPr>
              <w:tabs>
                <w:tab w:val="left" w:pos="720"/>
              </w:tabs>
              <w:jc w:val="center"/>
              <w:rPr>
                <w:szCs w:val="22"/>
              </w:rPr>
            </w:pPr>
            <w:r w:rsidRPr="002624E2">
              <w:rPr>
                <w:b/>
                <w:szCs w:val="22"/>
              </w:rPr>
              <w:t>Brief Description</w:t>
            </w:r>
          </w:p>
        </w:tc>
      </w:tr>
      <w:tr w:rsidR="00E42B55" w:rsidTr="00A2359D">
        <w:trPr>
          <w:trHeight w:val="351"/>
          <w:jc w:val="center"/>
        </w:trPr>
        <w:tc>
          <w:tcPr>
            <w:tcW w:w="1584" w:type="dxa"/>
            <w:vAlign w:val="center"/>
          </w:tcPr>
          <w:p w:rsidR="00E42B55" w:rsidRPr="00074F86" w:rsidRDefault="00E42B55" w:rsidP="00E83F3E">
            <w:pPr>
              <w:jc w:val="center"/>
              <w:rPr>
                <w:b/>
                <w:szCs w:val="22"/>
              </w:rPr>
            </w:pPr>
            <w:r w:rsidRPr="00074F86">
              <w:rPr>
                <w:b/>
                <w:szCs w:val="22"/>
              </w:rPr>
              <w:t>115</w:t>
            </w:r>
          </w:p>
        </w:tc>
        <w:tc>
          <w:tcPr>
            <w:tcW w:w="8370" w:type="dxa"/>
            <w:vAlign w:val="center"/>
          </w:tcPr>
          <w:p w:rsidR="00E42B55" w:rsidRPr="008F3C29" w:rsidRDefault="00E42B55" w:rsidP="00D73DAB">
            <w:pPr>
              <w:tabs>
                <w:tab w:val="left" w:pos="720"/>
              </w:tabs>
              <w:ind w:firstLine="198"/>
              <w:rPr>
                <w:szCs w:val="22"/>
              </w:rPr>
            </w:pPr>
            <w:r w:rsidRPr="008F3C29">
              <w:rPr>
                <w:szCs w:val="22"/>
              </w:rPr>
              <w:t xml:space="preserve">Emergency Generator - No. 2 at </w:t>
            </w:r>
            <w:r>
              <w:rPr>
                <w:szCs w:val="22"/>
              </w:rPr>
              <w:t>Falkenburg</w:t>
            </w:r>
            <w:r w:rsidRPr="008F3C29">
              <w:rPr>
                <w:szCs w:val="22"/>
              </w:rPr>
              <w:t xml:space="preserve"> Advanced WWTP</w:t>
            </w:r>
          </w:p>
        </w:tc>
      </w:tr>
      <w:tr w:rsidR="00E42B55" w:rsidTr="00A2359D">
        <w:trPr>
          <w:trHeight w:val="333"/>
          <w:jc w:val="center"/>
        </w:trPr>
        <w:tc>
          <w:tcPr>
            <w:tcW w:w="1584" w:type="dxa"/>
            <w:vAlign w:val="center"/>
          </w:tcPr>
          <w:p w:rsidR="00E42B55" w:rsidRPr="00074F86" w:rsidRDefault="00E42B55" w:rsidP="00E83F3E">
            <w:pPr>
              <w:jc w:val="center"/>
              <w:rPr>
                <w:b/>
                <w:szCs w:val="22"/>
              </w:rPr>
            </w:pPr>
            <w:r w:rsidRPr="00074F86">
              <w:rPr>
                <w:b/>
                <w:szCs w:val="22"/>
              </w:rPr>
              <w:t>116</w:t>
            </w:r>
          </w:p>
        </w:tc>
        <w:tc>
          <w:tcPr>
            <w:tcW w:w="8370" w:type="dxa"/>
            <w:vAlign w:val="center"/>
          </w:tcPr>
          <w:p w:rsidR="00E42B55" w:rsidRPr="008F3C29" w:rsidRDefault="00E42B55" w:rsidP="00D73DAB">
            <w:pPr>
              <w:ind w:firstLine="198"/>
              <w:rPr>
                <w:szCs w:val="22"/>
              </w:rPr>
            </w:pPr>
            <w:r w:rsidRPr="008F3C29">
              <w:rPr>
                <w:szCs w:val="22"/>
              </w:rPr>
              <w:t xml:space="preserve">Emergency Generator - No. 3 at </w:t>
            </w:r>
            <w:r>
              <w:rPr>
                <w:szCs w:val="22"/>
              </w:rPr>
              <w:t>Falkenburg</w:t>
            </w:r>
            <w:r w:rsidRPr="008F3C29">
              <w:rPr>
                <w:szCs w:val="22"/>
              </w:rPr>
              <w:t xml:space="preserve"> Advanced WWTP</w:t>
            </w:r>
          </w:p>
        </w:tc>
      </w:tr>
      <w:tr w:rsidR="00E42B55" w:rsidTr="00A2359D">
        <w:trPr>
          <w:trHeight w:val="351"/>
          <w:jc w:val="center"/>
        </w:trPr>
        <w:tc>
          <w:tcPr>
            <w:tcW w:w="1584" w:type="dxa"/>
            <w:vAlign w:val="center"/>
          </w:tcPr>
          <w:p w:rsidR="00E42B55" w:rsidRPr="00074F86" w:rsidRDefault="00E42B55" w:rsidP="00E83F3E">
            <w:pPr>
              <w:jc w:val="center"/>
              <w:rPr>
                <w:b/>
                <w:szCs w:val="22"/>
              </w:rPr>
            </w:pPr>
            <w:r w:rsidRPr="00074F86">
              <w:rPr>
                <w:b/>
                <w:szCs w:val="22"/>
              </w:rPr>
              <w:t>117</w:t>
            </w:r>
          </w:p>
        </w:tc>
        <w:tc>
          <w:tcPr>
            <w:tcW w:w="8370" w:type="dxa"/>
            <w:vAlign w:val="center"/>
          </w:tcPr>
          <w:p w:rsidR="00E42B55" w:rsidRPr="008F3C29" w:rsidRDefault="00E42B55" w:rsidP="00D73DAB">
            <w:pPr>
              <w:ind w:firstLine="198"/>
              <w:rPr>
                <w:szCs w:val="22"/>
              </w:rPr>
            </w:pPr>
            <w:r w:rsidRPr="008F3C29">
              <w:rPr>
                <w:szCs w:val="22"/>
              </w:rPr>
              <w:t xml:space="preserve">Emergency Generator - No. 4 at </w:t>
            </w:r>
            <w:r>
              <w:rPr>
                <w:szCs w:val="22"/>
              </w:rPr>
              <w:t>Falkenburg</w:t>
            </w:r>
            <w:r w:rsidRPr="008F3C29">
              <w:rPr>
                <w:szCs w:val="22"/>
              </w:rPr>
              <w:t xml:space="preserve"> Advanced WWTP</w:t>
            </w:r>
          </w:p>
        </w:tc>
      </w:tr>
    </w:tbl>
    <w:p w:rsidR="00E42B55" w:rsidRPr="00F607AE" w:rsidRDefault="00E42B55" w:rsidP="00073BB8">
      <w:pPr>
        <w:spacing w:before="120" w:after="120"/>
        <w:rPr>
          <w:i/>
        </w:rPr>
      </w:pPr>
      <w:r w:rsidRPr="00F607AE">
        <w:rPr>
          <w:i/>
          <w:szCs w:val="22"/>
        </w:rPr>
        <w:t xml:space="preserve">{Permitting note:  </w:t>
      </w:r>
      <w:r w:rsidRPr="00F607AE">
        <w:rPr>
          <w:i/>
        </w:rPr>
        <w:t xml:space="preserve">This part of the subsection addresses “new” stationary CI RICE greater than 500 HP, with a displacement less than 10 liters per cylinder, that are located at a major source of HAP and that have been modified, reconstructed or commenced construction on or after 12/19/2002 and have a pre-2007 </w:t>
      </w:r>
      <w:r>
        <w:rPr>
          <w:i/>
        </w:rPr>
        <w:t xml:space="preserve">or 2007 &amp;  later </w:t>
      </w:r>
      <w:r w:rsidRPr="00F607AE">
        <w:rPr>
          <w:i/>
        </w:rPr>
        <w:t>model year. Th</w:t>
      </w:r>
      <w:r>
        <w:rPr>
          <w:i/>
        </w:rPr>
        <w:t>e</w:t>
      </w:r>
      <w:r w:rsidRPr="00F607AE">
        <w:rPr>
          <w:i/>
        </w:rPr>
        <w:t>s</w:t>
      </w:r>
      <w:r>
        <w:rPr>
          <w:i/>
        </w:rPr>
        <w:t>e</w:t>
      </w:r>
      <w:r w:rsidRPr="00F607AE">
        <w:rPr>
          <w:i/>
        </w:rPr>
        <w:t xml:space="preserve"> RICE </w:t>
      </w:r>
      <w:r>
        <w:rPr>
          <w:i/>
        </w:rPr>
        <w:t>are</w:t>
      </w:r>
      <w:r w:rsidRPr="00F607AE">
        <w:rPr>
          <w:i/>
        </w:rPr>
        <w:t xml:space="preserve"> not used as fire pump</w:t>
      </w:r>
      <w:r>
        <w:rPr>
          <w:i/>
        </w:rPr>
        <w:t>s</w:t>
      </w:r>
      <w:r w:rsidRPr="00F607AE">
        <w:rPr>
          <w:i/>
        </w:rPr>
        <w:t>.}</w:t>
      </w:r>
    </w:p>
    <w:p w:rsidR="00E42B55" w:rsidRPr="009C50B0" w:rsidRDefault="00E42B55" w:rsidP="008F3ACD">
      <w:pPr>
        <w:spacing w:before="120" w:after="120"/>
        <w:rPr>
          <w:szCs w:val="22"/>
          <w:u w:val="single"/>
        </w:rPr>
      </w:pPr>
      <w:r w:rsidRPr="009C50B0">
        <w:rPr>
          <w:szCs w:val="22"/>
          <w:u w:val="single"/>
        </w:rPr>
        <w:t>The following table provides important details for th</w:t>
      </w:r>
      <w:r>
        <w:rPr>
          <w:szCs w:val="22"/>
          <w:u w:val="single"/>
        </w:rPr>
        <w:t>e</w:t>
      </w:r>
      <w:r w:rsidRPr="009C50B0">
        <w:rPr>
          <w:szCs w:val="22"/>
          <w:u w:val="single"/>
        </w:rPr>
        <w:t>s</w:t>
      </w:r>
      <w:r>
        <w:rPr>
          <w:szCs w:val="22"/>
          <w:u w:val="single"/>
        </w:rPr>
        <w:t>e</w:t>
      </w:r>
      <w:r w:rsidRPr="009C50B0">
        <w:rPr>
          <w:szCs w:val="22"/>
          <w:u w:val="single"/>
        </w:rPr>
        <w:t xml:space="preserve"> emissions unit</w:t>
      </w:r>
      <w:r>
        <w:rPr>
          <w:szCs w:val="22"/>
          <w:u w:val="single"/>
        </w:rPr>
        <w:t>s</w:t>
      </w:r>
      <w:r w:rsidRPr="009C50B0">
        <w:rPr>
          <w:szCs w:val="22"/>
        </w:rPr>
        <w:t>:</w:t>
      </w:r>
    </w:p>
    <w:tbl>
      <w:tblPr>
        <w:tblW w:w="999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170"/>
        <w:gridCol w:w="1170"/>
        <w:gridCol w:w="1350"/>
        <w:gridCol w:w="900"/>
        <w:gridCol w:w="990"/>
        <w:gridCol w:w="1440"/>
        <w:gridCol w:w="1440"/>
        <w:gridCol w:w="1530"/>
      </w:tblGrid>
      <w:tr w:rsidR="00AE32E4" w:rsidRPr="009C50B0" w:rsidTr="00A2359D">
        <w:trPr>
          <w:trHeight w:val="898"/>
        </w:trPr>
        <w:tc>
          <w:tcPr>
            <w:tcW w:w="1170" w:type="dxa"/>
            <w:shd w:val="pct5" w:color="auto" w:fill="auto"/>
            <w:vAlign w:val="center"/>
          </w:tcPr>
          <w:p w:rsidR="00AE32E4" w:rsidRPr="00D73DAB" w:rsidRDefault="00AE32E4" w:rsidP="00E83F3E">
            <w:pPr>
              <w:spacing w:after="120"/>
              <w:jc w:val="center"/>
              <w:rPr>
                <w:b/>
                <w:sz w:val="20"/>
              </w:rPr>
            </w:pPr>
            <w:r w:rsidRPr="00D73DAB">
              <w:rPr>
                <w:b/>
                <w:sz w:val="20"/>
              </w:rPr>
              <w:t>E.U. ID No.</w:t>
            </w:r>
          </w:p>
        </w:tc>
        <w:tc>
          <w:tcPr>
            <w:tcW w:w="1170" w:type="dxa"/>
            <w:shd w:val="pct5" w:color="auto" w:fill="auto"/>
            <w:vAlign w:val="center"/>
          </w:tcPr>
          <w:p w:rsidR="00AE32E4" w:rsidRPr="00D73DAB" w:rsidRDefault="00AE32E4" w:rsidP="00E83F3E">
            <w:pPr>
              <w:spacing w:after="120"/>
              <w:jc w:val="center"/>
              <w:rPr>
                <w:sz w:val="20"/>
              </w:rPr>
            </w:pPr>
            <w:r w:rsidRPr="00D73DAB">
              <w:rPr>
                <w:b/>
                <w:sz w:val="20"/>
              </w:rPr>
              <w:t>Engine Brake HP</w:t>
            </w:r>
          </w:p>
        </w:tc>
        <w:tc>
          <w:tcPr>
            <w:tcW w:w="1350" w:type="dxa"/>
            <w:shd w:val="pct5" w:color="auto" w:fill="auto"/>
            <w:vAlign w:val="center"/>
          </w:tcPr>
          <w:p w:rsidR="00AE32E4" w:rsidRPr="00D73DAB" w:rsidRDefault="00AE32E4" w:rsidP="00E83F3E">
            <w:pPr>
              <w:spacing w:after="120"/>
              <w:jc w:val="center"/>
              <w:rPr>
                <w:sz w:val="20"/>
              </w:rPr>
            </w:pPr>
            <w:r w:rsidRPr="00D73DAB">
              <w:rPr>
                <w:b/>
                <w:sz w:val="20"/>
              </w:rPr>
              <w:t>Date of Construction</w:t>
            </w:r>
          </w:p>
        </w:tc>
        <w:tc>
          <w:tcPr>
            <w:tcW w:w="900" w:type="dxa"/>
            <w:shd w:val="pct5" w:color="auto" w:fill="auto"/>
            <w:vAlign w:val="center"/>
          </w:tcPr>
          <w:p w:rsidR="00AE32E4" w:rsidRPr="00D73DAB" w:rsidRDefault="00AE32E4" w:rsidP="00E83F3E">
            <w:pPr>
              <w:spacing w:after="120"/>
              <w:jc w:val="center"/>
              <w:rPr>
                <w:b/>
                <w:sz w:val="20"/>
              </w:rPr>
            </w:pPr>
            <w:r w:rsidRPr="00D73DAB">
              <w:rPr>
                <w:b/>
                <w:sz w:val="20"/>
              </w:rPr>
              <w:t>Model Year</w:t>
            </w:r>
          </w:p>
        </w:tc>
        <w:tc>
          <w:tcPr>
            <w:tcW w:w="990" w:type="dxa"/>
            <w:shd w:val="pct5" w:color="auto" w:fill="auto"/>
            <w:vAlign w:val="center"/>
          </w:tcPr>
          <w:p w:rsidR="00AE32E4" w:rsidRPr="00D73DAB" w:rsidRDefault="00AE32E4" w:rsidP="00E83F3E">
            <w:pPr>
              <w:spacing w:after="120"/>
              <w:jc w:val="center"/>
              <w:rPr>
                <w:sz w:val="20"/>
              </w:rPr>
            </w:pPr>
            <w:r w:rsidRPr="00D73DAB">
              <w:rPr>
                <w:b/>
                <w:sz w:val="20"/>
              </w:rPr>
              <w:t>Primary Fuel</w:t>
            </w:r>
          </w:p>
        </w:tc>
        <w:tc>
          <w:tcPr>
            <w:tcW w:w="1440" w:type="dxa"/>
            <w:shd w:val="pct5" w:color="auto" w:fill="auto"/>
            <w:vAlign w:val="center"/>
          </w:tcPr>
          <w:p w:rsidR="00AE32E4" w:rsidRPr="00D73DAB" w:rsidRDefault="00AE32E4" w:rsidP="00E83F3E">
            <w:pPr>
              <w:spacing w:after="120"/>
              <w:ind w:right="-18"/>
              <w:jc w:val="center"/>
              <w:rPr>
                <w:b/>
                <w:sz w:val="20"/>
              </w:rPr>
            </w:pPr>
            <w:r w:rsidRPr="00D73DAB">
              <w:rPr>
                <w:b/>
                <w:sz w:val="20"/>
              </w:rPr>
              <w:t>Type of Engine</w:t>
            </w:r>
          </w:p>
        </w:tc>
        <w:tc>
          <w:tcPr>
            <w:tcW w:w="1440" w:type="dxa"/>
            <w:shd w:val="pct5" w:color="auto" w:fill="auto"/>
            <w:vAlign w:val="center"/>
          </w:tcPr>
          <w:p w:rsidR="00AE32E4" w:rsidRPr="00D73DAB" w:rsidRDefault="00AE32E4" w:rsidP="00E83F3E">
            <w:pPr>
              <w:spacing w:after="120"/>
              <w:jc w:val="center"/>
              <w:rPr>
                <w:sz w:val="20"/>
              </w:rPr>
            </w:pPr>
            <w:r w:rsidRPr="00D73DAB">
              <w:rPr>
                <w:b/>
                <w:sz w:val="20"/>
              </w:rPr>
              <w:t>Displacement liters/cylinder (l/c)</w:t>
            </w:r>
          </w:p>
        </w:tc>
        <w:tc>
          <w:tcPr>
            <w:tcW w:w="1530" w:type="dxa"/>
            <w:shd w:val="pct5" w:color="auto" w:fill="auto"/>
            <w:vAlign w:val="center"/>
          </w:tcPr>
          <w:p w:rsidR="00AE32E4" w:rsidRPr="00D73DAB" w:rsidRDefault="00AE32E4" w:rsidP="00E83F3E">
            <w:pPr>
              <w:spacing w:after="120"/>
              <w:jc w:val="center"/>
              <w:rPr>
                <w:b/>
                <w:sz w:val="20"/>
              </w:rPr>
            </w:pPr>
            <w:r w:rsidRPr="00D73DAB">
              <w:rPr>
                <w:b/>
                <w:sz w:val="20"/>
              </w:rPr>
              <w:t>Manufacturer</w:t>
            </w:r>
          </w:p>
        </w:tc>
      </w:tr>
      <w:tr w:rsidR="00AE32E4" w:rsidRPr="009C50B0" w:rsidTr="00A2359D">
        <w:trPr>
          <w:trHeight w:val="430"/>
        </w:trPr>
        <w:tc>
          <w:tcPr>
            <w:tcW w:w="1170" w:type="dxa"/>
            <w:vAlign w:val="center"/>
          </w:tcPr>
          <w:p w:rsidR="00AE32E4" w:rsidRPr="00A2359D" w:rsidRDefault="00AE32E4" w:rsidP="00617707">
            <w:pPr>
              <w:tabs>
                <w:tab w:val="left" w:pos="720"/>
              </w:tabs>
              <w:ind w:firstLine="198"/>
              <w:rPr>
                <w:b/>
                <w:szCs w:val="22"/>
              </w:rPr>
            </w:pPr>
            <w:r w:rsidRPr="00A2359D">
              <w:rPr>
                <w:b/>
                <w:szCs w:val="22"/>
              </w:rPr>
              <w:t>115</w:t>
            </w:r>
          </w:p>
        </w:tc>
        <w:tc>
          <w:tcPr>
            <w:tcW w:w="1170" w:type="dxa"/>
            <w:shd w:val="clear" w:color="auto" w:fill="auto"/>
            <w:vAlign w:val="center"/>
          </w:tcPr>
          <w:p w:rsidR="00AE32E4" w:rsidRPr="00617707" w:rsidRDefault="00AE32E4" w:rsidP="00617707">
            <w:pPr>
              <w:tabs>
                <w:tab w:val="left" w:pos="720"/>
              </w:tabs>
              <w:ind w:firstLine="198"/>
              <w:rPr>
                <w:szCs w:val="22"/>
              </w:rPr>
            </w:pPr>
            <w:r w:rsidRPr="00617707">
              <w:rPr>
                <w:szCs w:val="22"/>
              </w:rPr>
              <w:t>800</w:t>
            </w:r>
          </w:p>
        </w:tc>
        <w:tc>
          <w:tcPr>
            <w:tcW w:w="1350" w:type="dxa"/>
            <w:shd w:val="clear" w:color="auto" w:fill="auto"/>
            <w:vAlign w:val="center"/>
          </w:tcPr>
          <w:p w:rsidR="00AE32E4" w:rsidRPr="00617707" w:rsidRDefault="00AE32E4" w:rsidP="00617707">
            <w:pPr>
              <w:tabs>
                <w:tab w:val="left" w:pos="720"/>
              </w:tabs>
              <w:ind w:firstLine="198"/>
              <w:rPr>
                <w:szCs w:val="22"/>
              </w:rPr>
            </w:pPr>
            <w:r w:rsidRPr="00617707">
              <w:rPr>
                <w:szCs w:val="22"/>
              </w:rPr>
              <w:t>6/30/2009</w:t>
            </w:r>
          </w:p>
        </w:tc>
        <w:tc>
          <w:tcPr>
            <w:tcW w:w="900" w:type="dxa"/>
            <w:shd w:val="clear" w:color="auto" w:fill="auto"/>
            <w:vAlign w:val="center"/>
          </w:tcPr>
          <w:p w:rsidR="00AE32E4" w:rsidRPr="00617707" w:rsidRDefault="00AE32E4" w:rsidP="00617707">
            <w:pPr>
              <w:tabs>
                <w:tab w:val="left" w:pos="720"/>
              </w:tabs>
              <w:ind w:firstLine="198"/>
              <w:rPr>
                <w:szCs w:val="22"/>
              </w:rPr>
            </w:pPr>
            <w:r w:rsidRPr="00617707">
              <w:rPr>
                <w:szCs w:val="22"/>
              </w:rPr>
              <w:t>2007</w:t>
            </w:r>
          </w:p>
        </w:tc>
        <w:tc>
          <w:tcPr>
            <w:tcW w:w="990" w:type="dxa"/>
            <w:shd w:val="clear" w:color="auto" w:fill="auto"/>
            <w:vAlign w:val="center"/>
          </w:tcPr>
          <w:p w:rsidR="00AE32E4" w:rsidRPr="00617707" w:rsidRDefault="00AE32E4" w:rsidP="00617707">
            <w:pPr>
              <w:tabs>
                <w:tab w:val="left" w:pos="720"/>
              </w:tabs>
              <w:ind w:firstLine="198"/>
              <w:rPr>
                <w:szCs w:val="22"/>
              </w:rPr>
            </w:pPr>
            <w:r w:rsidRPr="00617707">
              <w:rPr>
                <w:szCs w:val="22"/>
              </w:rPr>
              <w:t>Diesel</w:t>
            </w:r>
          </w:p>
        </w:tc>
        <w:tc>
          <w:tcPr>
            <w:tcW w:w="1440" w:type="dxa"/>
            <w:shd w:val="clear" w:color="auto" w:fill="auto"/>
            <w:vAlign w:val="center"/>
          </w:tcPr>
          <w:p w:rsidR="00AE32E4" w:rsidRPr="00617707" w:rsidRDefault="00AE32E4" w:rsidP="00617707">
            <w:pPr>
              <w:tabs>
                <w:tab w:val="left" w:pos="720"/>
              </w:tabs>
              <w:ind w:firstLine="198"/>
              <w:rPr>
                <w:szCs w:val="22"/>
              </w:rPr>
            </w:pPr>
            <w:r w:rsidRPr="00617707">
              <w:rPr>
                <w:szCs w:val="22"/>
              </w:rPr>
              <w:t>Emergency</w:t>
            </w:r>
          </w:p>
        </w:tc>
        <w:tc>
          <w:tcPr>
            <w:tcW w:w="1440" w:type="dxa"/>
            <w:vAlign w:val="center"/>
          </w:tcPr>
          <w:p w:rsidR="00AE32E4" w:rsidRPr="00617707" w:rsidRDefault="00AE32E4" w:rsidP="00617707">
            <w:pPr>
              <w:tabs>
                <w:tab w:val="left" w:pos="720"/>
              </w:tabs>
              <w:ind w:firstLine="198"/>
              <w:rPr>
                <w:szCs w:val="22"/>
              </w:rPr>
            </w:pPr>
            <w:r w:rsidRPr="00617707">
              <w:rPr>
                <w:szCs w:val="22"/>
              </w:rPr>
              <w:t>3.80</w:t>
            </w:r>
          </w:p>
        </w:tc>
        <w:tc>
          <w:tcPr>
            <w:tcW w:w="1530" w:type="dxa"/>
            <w:vAlign w:val="center"/>
          </w:tcPr>
          <w:p w:rsidR="00AE32E4" w:rsidRPr="00617707" w:rsidRDefault="00AE32E4" w:rsidP="00617707">
            <w:pPr>
              <w:tabs>
                <w:tab w:val="left" w:pos="720"/>
              </w:tabs>
              <w:ind w:firstLine="198"/>
              <w:rPr>
                <w:szCs w:val="22"/>
              </w:rPr>
            </w:pPr>
            <w:r w:rsidRPr="00617707">
              <w:rPr>
                <w:szCs w:val="22"/>
              </w:rPr>
              <w:t>N/A</w:t>
            </w:r>
          </w:p>
        </w:tc>
      </w:tr>
      <w:tr w:rsidR="00AE32E4" w:rsidRPr="009C50B0" w:rsidTr="00A2359D">
        <w:trPr>
          <w:trHeight w:val="431"/>
        </w:trPr>
        <w:tc>
          <w:tcPr>
            <w:tcW w:w="1170" w:type="dxa"/>
            <w:vAlign w:val="center"/>
          </w:tcPr>
          <w:p w:rsidR="00AE32E4" w:rsidRPr="00A2359D" w:rsidRDefault="00AE32E4" w:rsidP="00617707">
            <w:pPr>
              <w:tabs>
                <w:tab w:val="left" w:pos="720"/>
              </w:tabs>
              <w:ind w:firstLine="198"/>
              <w:rPr>
                <w:b/>
                <w:szCs w:val="22"/>
              </w:rPr>
            </w:pPr>
            <w:r w:rsidRPr="00A2359D">
              <w:rPr>
                <w:b/>
                <w:szCs w:val="22"/>
              </w:rPr>
              <w:t>116</w:t>
            </w:r>
          </w:p>
        </w:tc>
        <w:tc>
          <w:tcPr>
            <w:tcW w:w="1170" w:type="dxa"/>
            <w:shd w:val="clear" w:color="auto" w:fill="auto"/>
            <w:vAlign w:val="center"/>
          </w:tcPr>
          <w:p w:rsidR="00AE32E4" w:rsidRPr="00617707" w:rsidRDefault="00AE32E4" w:rsidP="00617707">
            <w:pPr>
              <w:tabs>
                <w:tab w:val="left" w:pos="720"/>
              </w:tabs>
              <w:ind w:firstLine="198"/>
              <w:rPr>
                <w:szCs w:val="22"/>
              </w:rPr>
            </w:pPr>
            <w:r w:rsidRPr="00617707">
              <w:rPr>
                <w:szCs w:val="22"/>
              </w:rPr>
              <w:t>800</w:t>
            </w:r>
          </w:p>
        </w:tc>
        <w:tc>
          <w:tcPr>
            <w:tcW w:w="1350" w:type="dxa"/>
            <w:shd w:val="clear" w:color="auto" w:fill="auto"/>
            <w:vAlign w:val="center"/>
          </w:tcPr>
          <w:p w:rsidR="00AE32E4" w:rsidRPr="00617707" w:rsidRDefault="00AE32E4" w:rsidP="00617707">
            <w:pPr>
              <w:tabs>
                <w:tab w:val="left" w:pos="720"/>
              </w:tabs>
              <w:ind w:firstLine="198"/>
              <w:rPr>
                <w:szCs w:val="22"/>
              </w:rPr>
            </w:pPr>
            <w:r w:rsidRPr="00617707">
              <w:rPr>
                <w:szCs w:val="22"/>
              </w:rPr>
              <w:t>6/30/2009</w:t>
            </w:r>
          </w:p>
        </w:tc>
        <w:tc>
          <w:tcPr>
            <w:tcW w:w="900" w:type="dxa"/>
            <w:shd w:val="clear" w:color="auto" w:fill="auto"/>
            <w:vAlign w:val="center"/>
          </w:tcPr>
          <w:p w:rsidR="00AE32E4" w:rsidRPr="00617707" w:rsidRDefault="00AE32E4" w:rsidP="00617707">
            <w:pPr>
              <w:tabs>
                <w:tab w:val="left" w:pos="720"/>
              </w:tabs>
              <w:ind w:firstLine="198"/>
              <w:rPr>
                <w:szCs w:val="22"/>
              </w:rPr>
            </w:pPr>
            <w:r w:rsidRPr="00617707">
              <w:rPr>
                <w:szCs w:val="22"/>
              </w:rPr>
              <w:t>2007</w:t>
            </w:r>
          </w:p>
        </w:tc>
        <w:tc>
          <w:tcPr>
            <w:tcW w:w="990" w:type="dxa"/>
            <w:shd w:val="clear" w:color="auto" w:fill="auto"/>
            <w:vAlign w:val="center"/>
          </w:tcPr>
          <w:p w:rsidR="00AE32E4" w:rsidRPr="00617707" w:rsidRDefault="00AE32E4" w:rsidP="00617707">
            <w:pPr>
              <w:tabs>
                <w:tab w:val="left" w:pos="720"/>
              </w:tabs>
              <w:ind w:firstLine="198"/>
              <w:rPr>
                <w:szCs w:val="22"/>
              </w:rPr>
            </w:pPr>
            <w:r w:rsidRPr="00617707">
              <w:rPr>
                <w:szCs w:val="22"/>
              </w:rPr>
              <w:t>Diesel</w:t>
            </w:r>
          </w:p>
        </w:tc>
        <w:tc>
          <w:tcPr>
            <w:tcW w:w="1440" w:type="dxa"/>
            <w:shd w:val="clear" w:color="auto" w:fill="auto"/>
            <w:vAlign w:val="center"/>
          </w:tcPr>
          <w:p w:rsidR="00AE32E4" w:rsidRPr="00617707" w:rsidRDefault="00AE32E4" w:rsidP="00617707">
            <w:pPr>
              <w:tabs>
                <w:tab w:val="left" w:pos="720"/>
              </w:tabs>
              <w:ind w:firstLine="198"/>
              <w:rPr>
                <w:szCs w:val="22"/>
              </w:rPr>
            </w:pPr>
            <w:r w:rsidRPr="00617707">
              <w:rPr>
                <w:szCs w:val="22"/>
              </w:rPr>
              <w:t>Emergency</w:t>
            </w:r>
          </w:p>
        </w:tc>
        <w:tc>
          <w:tcPr>
            <w:tcW w:w="1440" w:type="dxa"/>
            <w:vAlign w:val="center"/>
          </w:tcPr>
          <w:p w:rsidR="00AE32E4" w:rsidRPr="00617707" w:rsidRDefault="00AE32E4" w:rsidP="00617707">
            <w:pPr>
              <w:tabs>
                <w:tab w:val="left" w:pos="720"/>
              </w:tabs>
              <w:ind w:firstLine="198"/>
              <w:rPr>
                <w:szCs w:val="22"/>
              </w:rPr>
            </w:pPr>
            <w:r w:rsidRPr="00617707">
              <w:rPr>
                <w:szCs w:val="22"/>
              </w:rPr>
              <w:t>3.80</w:t>
            </w:r>
          </w:p>
        </w:tc>
        <w:tc>
          <w:tcPr>
            <w:tcW w:w="1530" w:type="dxa"/>
            <w:vAlign w:val="center"/>
          </w:tcPr>
          <w:p w:rsidR="00AE32E4" w:rsidRPr="00617707" w:rsidRDefault="00AE32E4" w:rsidP="00617707">
            <w:pPr>
              <w:tabs>
                <w:tab w:val="left" w:pos="720"/>
              </w:tabs>
              <w:ind w:firstLine="198"/>
              <w:rPr>
                <w:szCs w:val="22"/>
              </w:rPr>
            </w:pPr>
            <w:r w:rsidRPr="00617707">
              <w:rPr>
                <w:szCs w:val="22"/>
              </w:rPr>
              <w:t>N/A</w:t>
            </w:r>
          </w:p>
        </w:tc>
      </w:tr>
      <w:tr w:rsidR="00AE32E4" w:rsidRPr="00BC56BA" w:rsidTr="00A2359D">
        <w:trPr>
          <w:trHeight w:val="430"/>
        </w:trPr>
        <w:tc>
          <w:tcPr>
            <w:tcW w:w="1170" w:type="dxa"/>
            <w:vAlign w:val="center"/>
          </w:tcPr>
          <w:p w:rsidR="00AE32E4" w:rsidRPr="00A2359D" w:rsidRDefault="00AE32E4" w:rsidP="00617707">
            <w:pPr>
              <w:tabs>
                <w:tab w:val="left" w:pos="720"/>
              </w:tabs>
              <w:ind w:firstLine="198"/>
              <w:rPr>
                <w:b/>
                <w:szCs w:val="22"/>
              </w:rPr>
            </w:pPr>
            <w:r w:rsidRPr="00A2359D">
              <w:rPr>
                <w:b/>
                <w:szCs w:val="22"/>
              </w:rPr>
              <w:t>117</w:t>
            </w:r>
          </w:p>
        </w:tc>
        <w:tc>
          <w:tcPr>
            <w:tcW w:w="1170" w:type="dxa"/>
            <w:shd w:val="clear" w:color="auto" w:fill="auto"/>
            <w:vAlign w:val="center"/>
          </w:tcPr>
          <w:p w:rsidR="00AE32E4" w:rsidRPr="00617707" w:rsidRDefault="00AE32E4" w:rsidP="00617707">
            <w:pPr>
              <w:tabs>
                <w:tab w:val="left" w:pos="720"/>
              </w:tabs>
              <w:ind w:firstLine="198"/>
              <w:rPr>
                <w:szCs w:val="22"/>
              </w:rPr>
            </w:pPr>
            <w:r w:rsidRPr="00617707">
              <w:rPr>
                <w:szCs w:val="22"/>
              </w:rPr>
              <w:t>800</w:t>
            </w:r>
          </w:p>
        </w:tc>
        <w:tc>
          <w:tcPr>
            <w:tcW w:w="1350" w:type="dxa"/>
            <w:shd w:val="clear" w:color="auto" w:fill="auto"/>
            <w:vAlign w:val="center"/>
          </w:tcPr>
          <w:p w:rsidR="00AE32E4" w:rsidRPr="00617707" w:rsidRDefault="00AE32E4" w:rsidP="00617707">
            <w:pPr>
              <w:tabs>
                <w:tab w:val="left" w:pos="720"/>
              </w:tabs>
              <w:ind w:firstLine="198"/>
              <w:rPr>
                <w:szCs w:val="22"/>
              </w:rPr>
            </w:pPr>
            <w:r w:rsidRPr="00617707">
              <w:rPr>
                <w:szCs w:val="22"/>
              </w:rPr>
              <w:t>6/30/2009</w:t>
            </w:r>
          </w:p>
        </w:tc>
        <w:tc>
          <w:tcPr>
            <w:tcW w:w="900" w:type="dxa"/>
            <w:shd w:val="clear" w:color="auto" w:fill="auto"/>
            <w:vAlign w:val="center"/>
          </w:tcPr>
          <w:p w:rsidR="00AE32E4" w:rsidRPr="00617707" w:rsidRDefault="00AE32E4" w:rsidP="00617707">
            <w:pPr>
              <w:tabs>
                <w:tab w:val="left" w:pos="720"/>
              </w:tabs>
              <w:ind w:firstLine="198"/>
              <w:rPr>
                <w:szCs w:val="22"/>
              </w:rPr>
            </w:pPr>
            <w:r w:rsidRPr="00617707">
              <w:rPr>
                <w:szCs w:val="22"/>
              </w:rPr>
              <w:t>2007</w:t>
            </w:r>
          </w:p>
        </w:tc>
        <w:tc>
          <w:tcPr>
            <w:tcW w:w="990" w:type="dxa"/>
            <w:shd w:val="clear" w:color="auto" w:fill="auto"/>
            <w:vAlign w:val="center"/>
          </w:tcPr>
          <w:p w:rsidR="00AE32E4" w:rsidRPr="00617707" w:rsidRDefault="00AE32E4" w:rsidP="00617707">
            <w:pPr>
              <w:tabs>
                <w:tab w:val="left" w:pos="720"/>
              </w:tabs>
              <w:ind w:firstLine="198"/>
              <w:rPr>
                <w:szCs w:val="22"/>
              </w:rPr>
            </w:pPr>
            <w:r w:rsidRPr="00617707">
              <w:rPr>
                <w:szCs w:val="22"/>
              </w:rPr>
              <w:t>Diesel</w:t>
            </w:r>
          </w:p>
        </w:tc>
        <w:tc>
          <w:tcPr>
            <w:tcW w:w="1440" w:type="dxa"/>
            <w:shd w:val="clear" w:color="auto" w:fill="auto"/>
            <w:vAlign w:val="center"/>
          </w:tcPr>
          <w:p w:rsidR="00AE32E4" w:rsidRPr="00617707" w:rsidRDefault="00AE32E4" w:rsidP="00617707">
            <w:pPr>
              <w:tabs>
                <w:tab w:val="left" w:pos="720"/>
              </w:tabs>
              <w:ind w:firstLine="198"/>
              <w:rPr>
                <w:szCs w:val="22"/>
              </w:rPr>
            </w:pPr>
            <w:r w:rsidRPr="00617707">
              <w:rPr>
                <w:szCs w:val="22"/>
              </w:rPr>
              <w:t>Emergency</w:t>
            </w:r>
          </w:p>
        </w:tc>
        <w:tc>
          <w:tcPr>
            <w:tcW w:w="1440" w:type="dxa"/>
            <w:vAlign w:val="center"/>
          </w:tcPr>
          <w:p w:rsidR="00AE32E4" w:rsidRPr="00617707" w:rsidRDefault="00AE32E4" w:rsidP="00617707">
            <w:pPr>
              <w:tabs>
                <w:tab w:val="left" w:pos="720"/>
              </w:tabs>
              <w:ind w:firstLine="198"/>
              <w:rPr>
                <w:szCs w:val="22"/>
              </w:rPr>
            </w:pPr>
            <w:r w:rsidRPr="00617707">
              <w:rPr>
                <w:szCs w:val="22"/>
              </w:rPr>
              <w:t>3.80</w:t>
            </w:r>
          </w:p>
        </w:tc>
        <w:tc>
          <w:tcPr>
            <w:tcW w:w="1530" w:type="dxa"/>
            <w:vAlign w:val="center"/>
          </w:tcPr>
          <w:p w:rsidR="00AE32E4" w:rsidRPr="00617707" w:rsidRDefault="00AE32E4" w:rsidP="00617707">
            <w:pPr>
              <w:tabs>
                <w:tab w:val="left" w:pos="720"/>
              </w:tabs>
              <w:ind w:firstLine="198"/>
              <w:rPr>
                <w:szCs w:val="22"/>
              </w:rPr>
            </w:pPr>
            <w:r w:rsidRPr="00617707">
              <w:rPr>
                <w:szCs w:val="22"/>
              </w:rPr>
              <w:t>N/A</w:t>
            </w:r>
          </w:p>
        </w:tc>
      </w:tr>
    </w:tbl>
    <w:p w:rsidR="00E42B55" w:rsidRPr="00E56EC5" w:rsidRDefault="00E42B55" w:rsidP="008F3ACD">
      <w:pPr>
        <w:spacing w:before="120" w:after="120"/>
        <w:rPr>
          <w:b/>
          <w:u w:val="single"/>
        </w:rPr>
      </w:pPr>
      <w:r w:rsidRPr="00E56EC5">
        <w:rPr>
          <w:b/>
          <w:u w:val="single"/>
        </w:rPr>
        <w:t>Applicability</w:t>
      </w:r>
    </w:p>
    <w:p w:rsidR="00E42B55" w:rsidRPr="00A974FE" w:rsidRDefault="00E42B55" w:rsidP="00E42B55">
      <w:pPr>
        <w:numPr>
          <w:ilvl w:val="0"/>
          <w:numId w:val="14"/>
        </w:numPr>
        <w:tabs>
          <w:tab w:val="left" w:pos="1080"/>
          <w:tab w:val="left" w:pos="1440"/>
        </w:tabs>
        <w:spacing w:after="120"/>
      </w:pPr>
      <w:r w:rsidRPr="00E56EC5">
        <w:rPr>
          <w:color w:val="000000"/>
          <w:szCs w:val="22"/>
          <w:u w:val="single"/>
        </w:rPr>
        <w:t>Applicability</w:t>
      </w:r>
      <w:r w:rsidRPr="00E56EC5">
        <w:rPr>
          <w:color w:val="000000"/>
          <w:szCs w:val="22"/>
        </w:rPr>
        <w:t xml:space="preserve">.  Pursuant to 40 CFR 63.6590(c), these </w:t>
      </w:r>
      <w:r>
        <w:rPr>
          <w:color w:val="000000"/>
          <w:szCs w:val="22"/>
        </w:rPr>
        <w:t>engines</w:t>
      </w:r>
      <w:r w:rsidRPr="00E56EC5">
        <w:rPr>
          <w:color w:val="000000"/>
          <w:szCs w:val="22"/>
        </w:rPr>
        <w:t xml:space="preserve"> must comply with 40 CFR 63, Subpart ZZZZ by meeting the requirements of NSPS 40 CFR 60, Subpart IIII.  Pursuant to 40 CFR 63.6590(c), no further requirements apply to the engine under 40 CFR 63, Subpart ZZZZ.  [Rules 62-204.800(11) &amp; (8), F.A.C.; and, 40 CFR 63.6590(c)]</w:t>
      </w:r>
    </w:p>
    <w:p w:rsidR="00E42B55" w:rsidRDefault="00E42B55" w:rsidP="00E42B55">
      <w:pPr>
        <w:tabs>
          <w:tab w:val="left" w:pos="1080"/>
          <w:tab w:val="left" w:pos="1440"/>
        </w:tabs>
        <w:spacing w:after="120"/>
      </w:pPr>
      <w:r w:rsidRPr="00F73FF6">
        <w:rPr>
          <w:b/>
          <w:u w:val="single"/>
        </w:rPr>
        <w:t>Essential Potential to Emit (PTE) Parameters</w:t>
      </w:r>
    </w:p>
    <w:p w:rsidR="00E42B55" w:rsidRPr="00A974FE" w:rsidRDefault="00E42B55" w:rsidP="00E42B55">
      <w:pPr>
        <w:numPr>
          <w:ilvl w:val="0"/>
          <w:numId w:val="14"/>
        </w:numPr>
        <w:tabs>
          <w:tab w:val="left" w:pos="1080"/>
          <w:tab w:val="left" w:pos="1440"/>
        </w:tabs>
      </w:pPr>
      <w:r w:rsidRPr="00A974FE">
        <w:rPr>
          <w:u w:val="single"/>
        </w:rPr>
        <w:t>Allowable Fuel</w:t>
      </w:r>
      <w:r w:rsidRPr="00A974FE">
        <w:rPr>
          <w:i/>
        </w:rPr>
        <w:t xml:space="preserve">.   </w:t>
      </w:r>
      <w:r w:rsidRPr="00A974FE">
        <w:rPr>
          <w:color w:val="000000"/>
        </w:rPr>
        <w:t>The stationary RICE must use diesel fuel that meets the following requirements for non-road diesel fuel:</w:t>
      </w:r>
    </w:p>
    <w:p w:rsidR="00E42B55" w:rsidRPr="00464130" w:rsidRDefault="00E42B55" w:rsidP="00E42B55">
      <w:pPr>
        <w:numPr>
          <w:ilvl w:val="1"/>
          <w:numId w:val="14"/>
        </w:numPr>
        <w:tabs>
          <w:tab w:val="left" w:pos="360"/>
        </w:tabs>
        <w:ind w:left="720"/>
      </w:pPr>
      <w:r w:rsidRPr="00B1680B">
        <w:rPr>
          <w:i/>
          <w:color w:val="000000"/>
        </w:rPr>
        <w:t>Sulfur Content</w:t>
      </w:r>
      <w:r w:rsidRPr="00464130">
        <w:rPr>
          <w:color w:val="000000"/>
        </w:rPr>
        <w:t>.</w:t>
      </w:r>
      <w:r w:rsidRPr="00464130">
        <w:t xml:space="preserve">  </w:t>
      </w:r>
      <w:r w:rsidRPr="00464130">
        <w:rPr>
          <w:color w:val="000000"/>
        </w:rPr>
        <w:t xml:space="preserve">The sulfur content shall not exceed 15 ppm (0.0015% by weight) for </w:t>
      </w:r>
      <w:r>
        <w:rPr>
          <w:color w:val="000000"/>
        </w:rPr>
        <w:t>n</w:t>
      </w:r>
      <w:r w:rsidRPr="00464130">
        <w:rPr>
          <w:color w:val="000000"/>
        </w:rPr>
        <w:t>on-</w:t>
      </w:r>
      <w:r>
        <w:rPr>
          <w:color w:val="000000"/>
        </w:rPr>
        <w:t>r</w:t>
      </w:r>
      <w:r w:rsidRPr="00464130">
        <w:rPr>
          <w:color w:val="000000"/>
        </w:rPr>
        <w:t xml:space="preserve">oad </w:t>
      </w:r>
      <w:r w:rsidRPr="00F73FF6">
        <w:rPr>
          <w:color w:val="000000"/>
        </w:rPr>
        <w:t xml:space="preserve">diesel </w:t>
      </w:r>
      <w:r w:rsidRPr="00464130">
        <w:rPr>
          <w:color w:val="000000"/>
        </w:rPr>
        <w:t>fuel.</w:t>
      </w:r>
    </w:p>
    <w:p w:rsidR="00E42B55" w:rsidRPr="00AC7E09" w:rsidRDefault="00E42B55" w:rsidP="00E42B55">
      <w:pPr>
        <w:numPr>
          <w:ilvl w:val="1"/>
          <w:numId w:val="14"/>
        </w:numPr>
        <w:tabs>
          <w:tab w:val="left" w:pos="360"/>
        </w:tabs>
        <w:ind w:left="720"/>
      </w:pPr>
      <w:r w:rsidRPr="00AC7E09">
        <w:rPr>
          <w:i/>
          <w:color w:val="000000"/>
        </w:rPr>
        <w:t>Cetane and Aromatic</w:t>
      </w:r>
      <w:r w:rsidRPr="00AC7E09">
        <w:rPr>
          <w:color w:val="000000"/>
        </w:rPr>
        <w:t>.  The fuel must have a minimum cetane index of 40</w:t>
      </w:r>
      <w:r>
        <w:rPr>
          <w:color w:val="000000"/>
        </w:rPr>
        <w:t xml:space="preserve"> or</w:t>
      </w:r>
      <w:r w:rsidRPr="00AC7E09">
        <w:t xml:space="preserve"> </w:t>
      </w:r>
      <w:r w:rsidRPr="00AC7E09">
        <w:rPr>
          <w:color w:val="000000"/>
        </w:rPr>
        <w:t>must have a</w:t>
      </w:r>
      <w:r w:rsidRPr="00AC7E09">
        <w:t xml:space="preserve"> maximum aromatic content of 35 volume percent.</w:t>
      </w:r>
    </w:p>
    <w:p w:rsidR="00E42B55" w:rsidRDefault="00E42B55" w:rsidP="00617707">
      <w:pPr>
        <w:tabs>
          <w:tab w:val="left" w:pos="360"/>
        </w:tabs>
        <w:spacing w:after="120"/>
        <w:ind w:left="360"/>
        <w:rPr>
          <w:color w:val="000000"/>
        </w:rPr>
      </w:pPr>
      <w:r>
        <w:rPr>
          <w:color w:val="000000"/>
        </w:rPr>
        <w:t>[40 CFR 60.4207(b) and 40 CFR 80.510(b)]</w:t>
      </w:r>
    </w:p>
    <w:p w:rsidR="00E42B55" w:rsidRPr="00F77C59" w:rsidRDefault="00E42B55" w:rsidP="00E42B55">
      <w:pPr>
        <w:numPr>
          <w:ilvl w:val="0"/>
          <w:numId w:val="14"/>
        </w:numPr>
        <w:tabs>
          <w:tab w:val="left" w:pos="360"/>
        </w:tabs>
        <w:rPr>
          <w:u w:val="single"/>
        </w:rPr>
      </w:pPr>
      <w:r>
        <w:rPr>
          <w:u w:val="single"/>
        </w:rPr>
        <w:t>Hours of Operation</w:t>
      </w:r>
      <w:r w:rsidRPr="00840BF1">
        <w:t>.</w:t>
      </w:r>
    </w:p>
    <w:p w:rsidR="00E42B55" w:rsidRPr="004A11E7" w:rsidRDefault="00E42B55" w:rsidP="00E42B55">
      <w:pPr>
        <w:numPr>
          <w:ilvl w:val="1"/>
          <w:numId w:val="14"/>
        </w:numPr>
        <w:tabs>
          <w:tab w:val="left" w:pos="360"/>
        </w:tabs>
        <w:ind w:left="720" w:hanging="270"/>
      </w:pPr>
      <w:r w:rsidRPr="004A11E7">
        <w:rPr>
          <w:i/>
        </w:rPr>
        <w:t>Emergency Situations</w:t>
      </w:r>
      <w:r w:rsidRPr="004A11E7">
        <w:t>.  There is no time limit on the use of emergency stationary RICE in emergency situations.  [40 CFR 60.4211(e)]</w:t>
      </w:r>
    </w:p>
    <w:p w:rsidR="00E42B55" w:rsidRPr="004A11E7" w:rsidRDefault="00E42B55" w:rsidP="00E42B55">
      <w:pPr>
        <w:pStyle w:val="ListParagraph"/>
        <w:numPr>
          <w:ilvl w:val="1"/>
          <w:numId w:val="14"/>
        </w:numPr>
        <w:tabs>
          <w:tab w:val="left" w:pos="0"/>
          <w:tab w:val="left" w:pos="360"/>
        </w:tabs>
        <w:suppressAutoHyphens/>
        <w:ind w:left="720" w:hanging="270"/>
        <w:rPr>
          <w:u w:val="single"/>
        </w:rPr>
      </w:pPr>
      <w:r w:rsidRPr="004A11E7">
        <w:rPr>
          <w:i/>
        </w:rPr>
        <w:t xml:space="preserve">Maintenance and Testing.  </w:t>
      </w:r>
      <w:r w:rsidRPr="004A11E7">
        <w:t>Each RICE is authorized to operate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[40 CFR 60.4211(e)]</w:t>
      </w:r>
    </w:p>
    <w:p w:rsidR="00E42B55" w:rsidRPr="004A11E7" w:rsidRDefault="00E42B55" w:rsidP="00E42B55">
      <w:pPr>
        <w:numPr>
          <w:ilvl w:val="1"/>
          <w:numId w:val="14"/>
        </w:numPr>
        <w:tabs>
          <w:tab w:val="left" w:pos="360"/>
        </w:tabs>
        <w:spacing w:after="120"/>
        <w:ind w:left="720" w:hanging="274"/>
      </w:pPr>
      <w:r w:rsidRPr="004A11E7">
        <w:rPr>
          <w:i/>
        </w:rPr>
        <w:lastRenderedPageBreak/>
        <w:t>Other Situations</w:t>
      </w:r>
      <w:r w:rsidRPr="004A11E7">
        <w:t>.  Each RICE cannot be used for peak shaving or to generate income for a facility to supply power to an electric grid or otherwise supply power as part of a financial arrangement with another entity.  [40 CFR 60.4219]</w:t>
      </w:r>
    </w:p>
    <w:p w:rsidR="00E42B55" w:rsidRPr="00E56EC5" w:rsidRDefault="00E42B55" w:rsidP="00E42B55">
      <w:pPr>
        <w:tabs>
          <w:tab w:val="left" w:pos="1080"/>
          <w:tab w:val="left" w:pos="1440"/>
        </w:tabs>
        <w:spacing w:after="120"/>
      </w:pPr>
      <w:r w:rsidRPr="00F73FF6">
        <w:rPr>
          <w:b/>
          <w:u w:val="single"/>
        </w:rPr>
        <w:t xml:space="preserve">Emission </w:t>
      </w:r>
      <w:r>
        <w:rPr>
          <w:b/>
          <w:u w:val="single"/>
        </w:rPr>
        <w:t>Standards and Limitations</w:t>
      </w:r>
    </w:p>
    <w:p w:rsidR="00E42B55" w:rsidRDefault="00E42B55" w:rsidP="00E42B55">
      <w:pPr>
        <w:pStyle w:val="ListParagraph"/>
        <w:numPr>
          <w:ilvl w:val="0"/>
          <w:numId w:val="14"/>
        </w:numPr>
        <w:tabs>
          <w:tab w:val="left" w:pos="360"/>
        </w:tabs>
        <w:contextualSpacing w:val="0"/>
      </w:pPr>
      <w:r>
        <w:t>The following e</w:t>
      </w:r>
      <w:r w:rsidRPr="00132979">
        <w:t xml:space="preserve">mission </w:t>
      </w:r>
      <w:r>
        <w:t>s</w:t>
      </w:r>
      <w:r w:rsidRPr="00132979">
        <w:t xml:space="preserve">tandards and </w:t>
      </w:r>
      <w:r>
        <w:t>l</w:t>
      </w:r>
      <w:r w:rsidRPr="00132979">
        <w:t>imitations</w:t>
      </w:r>
      <w:r>
        <w:t xml:space="preserve"> apply individually to E.U. ID Nos. 115, 116 &amp; 117,</w:t>
      </w:r>
      <w:r w:rsidRPr="003D33B9">
        <w:rPr>
          <w:highlight w:val="green"/>
        </w:rPr>
        <w:t xml:space="preserve"> </w:t>
      </w:r>
      <w:r w:rsidRPr="00603C8E">
        <w:t xml:space="preserve">Emergency Generator - Nos. 2, 3 &amp; 4 at the </w:t>
      </w:r>
      <w:r>
        <w:t>Falkenburg</w:t>
      </w:r>
      <w:r w:rsidRPr="00603C8E">
        <w:t xml:space="preserve"> Advanced WWTP</w:t>
      </w:r>
      <w:r>
        <w:t>:</w:t>
      </w:r>
    </w:p>
    <w:p w:rsidR="00E42B55" w:rsidRPr="0026117A" w:rsidRDefault="00E42B55" w:rsidP="00E42B55">
      <w:pPr>
        <w:pStyle w:val="ListParagraph"/>
        <w:numPr>
          <w:ilvl w:val="1"/>
          <w:numId w:val="14"/>
        </w:numPr>
        <w:tabs>
          <w:tab w:val="left" w:pos="360"/>
        </w:tabs>
        <w:ind w:left="720" w:hanging="270"/>
        <w:contextualSpacing w:val="0"/>
        <w:rPr>
          <w:u w:val="single"/>
        </w:rPr>
      </w:pPr>
      <w:r w:rsidRPr="0026117A">
        <w:rPr>
          <w:u w:val="single"/>
        </w:rPr>
        <w:t>NMHC + NO</w:t>
      </w:r>
      <w:r w:rsidR="0007107E" w:rsidRPr="0007107E">
        <w:rPr>
          <w:u w:val="single"/>
          <w:vertAlign w:val="subscript"/>
        </w:rPr>
        <w:t>X</w:t>
      </w:r>
      <w:r w:rsidRPr="0026117A">
        <w:rPr>
          <w:u w:val="single"/>
        </w:rPr>
        <w:t xml:space="preserve"> Emissions</w:t>
      </w:r>
      <w:r w:rsidRPr="0026117A">
        <w:t>.  Non-methane hydrocarbons and nitrogen oxide emissions shall not exceed 6.4 g/KW-hr</w:t>
      </w:r>
      <w:r>
        <w:t xml:space="preserve"> </w:t>
      </w:r>
      <w:r w:rsidRPr="0026117A">
        <w:t xml:space="preserve">{equivalent to:  </w:t>
      </w:r>
      <w:r>
        <w:t>8.21</w:t>
      </w:r>
      <w:r w:rsidRPr="0026117A">
        <w:t xml:space="preserve"> lbs/hour}.  [40 CFR 60.4205(b)]</w:t>
      </w:r>
    </w:p>
    <w:p w:rsidR="00E42B55" w:rsidRPr="0026117A" w:rsidRDefault="00E42B55" w:rsidP="00E42B55">
      <w:pPr>
        <w:pStyle w:val="ListParagraph"/>
        <w:numPr>
          <w:ilvl w:val="1"/>
          <w:numId w:val="14"/>
        </w:numPr>
        <w:tabs>
          <w:tab w:val="left" w:pos="360"/>
        </w:tabs>
        <w:ind w:left="720" w:hanging="270"/>
        <w:contextualSpacing w:val="0"/>
        <w:rPr>
          <w:u w:val="single"/>
        </w:rPr>
      </w:pPr>
      <w:r w:rsidRPr="0026117A">
        <w:rPr>
          <w:u w:val="single"/>
        </w:rPr>
        <w:t>CO Emissions</w:t>
      </w:r>
      <w:r w:rsidRPr="0026117A">
        <w:t xml:space="preserve">.  Carbon monoxide emissions shall not exceed 3.5 g/KW-hr {equivalent to:  </w:t>
      </w:r>
      <w:r w:rsidRPr="00787F87">
        <w:t>4.49</w:t>
      </w:r>
      <w:r w:rsidRPr="0026117A">
        <w:t xml:space="preserve"> lbs/hour}.  [40 CFR 60.4205(b)]</w:t>
      </w:r>
    </w:p>
    <w:p w:rsidR="00E42B55" w:rsidRPr="0026117A" w:rsidRDefault="00E42B55" w:rsidP="00E42B55">
      <w:pPr>
        <w:pStyle w:val="ListParagraph"/>
        <w:numPr>
          <w:ilvl w:val="1"/>
          <w:numId w:val="14"/>
        </w:numPr>
        <w:tabs>
          <w:tab w:val="left" w:pos="360"/>
        </w:tabs>
        <w:spacing w:after="120"/>
        <w:ind w:left="720" w:hanging="274"/>
        <w:contextualSpacing w:val="0"/>
        <w:rPr>
          <w:u w:val="single"/>
        </w:rPr>
      </w:pPr>
      <w:r w:rsidRPr="0026117A">
        <w:rPr>
          <w:u w:val="single"/>
        </w:rPr>
        <w:t>PM emissions</w:t>
      </w:r>
      <w:r w:rsidRPr="0026117A">
        <w:t xml:space="preserve">.  Particulate matter emissions shall not exceed 0.2 g/KW-hr {equivalent to:  </w:t>
      </w:r>
      <w:r w:rsidRPr="00787F87">
        <w:t>0.26</w:t>
      </w:r>
      <w:r w:rsidRPr="0026117A">
        <w:t xml:space="preserve"> lbs/hour}.  [40 CFR 60.4205(b)]</w:t>
      </w:r>
    </w:p>
    <w:p w:rsidR="00E42B55" w:rsidRPr="00C325FD" w:rsidRDefault="00E42B55" w:rsidP="00E42B55">
      <w:pPr>
        <w:pStyle w:val="ListParagraph"/>
        <w:numPr>
          <w:ilvl w:val="0"/>
          <w:numId w:val="14"/>
        </w:numPr>
        <w:spacing w:after="120"/>
        <w:contextualSpacing w:val="0"/>
        <w:rPr>
          <w:color w:val="000000"/>
        </w:rPr>
      </w:pPr>
      <w:r w:rsidRPr="00C325FD">
        <w:rPr>
          <w:color w:val="000000"/>
          <w:u w:val="single"/>
        </w:rPr>
        <w:t>Operation and Maintenance</w:t>
      </w:r>
      <w:r w:rsidRPr="00C325FD">
        <w:rPr>
          <w:color w:val="000000"/>
        </w:rPr>
        <w:t xml:space="preserve">.  </w:t>
      </w:r>
      <w:r>
        <w:rPr>
          <w:color w:val="000000"/>
        </w:rPr>
        <w:t xml:space="preserve">The owner or operator </w:t>
      </w:r>
      <w:r w:rsidRPr="00C325FD">
        <w:rPr>
          <w:color w:val="000000"/>
        </w:rPr>
        <w:t>must operate and maintain the stationary CI internal combustion engine according to the manufacturer's written instructions or procedures developed by the owner or operator that are approved by the engine manufacturer.</w:t>
      </w:r>
      <w:r>
        <w:rPr>
          <w:color w:val="000000"/>
        </w:rPr>
        <w:t xml:space="preserve"> </w:t>
      </w:r>
      <w:r w:rsidRPr="00C325FD">
        <w:rPr>
          <w:color w:val="000000"/>
        </w:rPr>
        <w:t xml:space="preserve"> In addition, owners and operators may only change those settings that are permitted by the manufacturer. </w:t>
      </w:r>
      <w:r>
        <w:rPr>
          <w:color w:val="000000"/>
        </w:rPr>
        <w:t xml:space="preserve">The owner or operator </w:t>
      </w:r>
      <w:r w:rsidRPr="00C325FD">
        <w:rPr>
          <w:color w:val="000000"/>
        </w:rPr>
        <w:t>must meet the requirements of 40 CFR 89, 94 a</w:t>
      </w:r>
      <w:r>
        <w:rPr>
          <w:color w:val="000000"/>
        </w:rPr>
        <w:t>nd/or 1068, as they apply</w:t>
      </w:r>
      <w:r w:rsidRPr="00C325FD">
        <w:rPr>
          <w:color w:val="000000"/>
        </w:rPr>
        <w:t>.</w:t>
      </w:r>
      <w:r>
        <w:rPr>
          <w:color w:val="000000"/>
        </w:rPr>
        <w:t xml:space="preserve">  </w:t>
      </w:r>
      <w:r w:rsidRPr="00C325FD">
        <w:rPr>
          <w:color w:val="000000"/>
        </w:rPr>
        <w:t>[40 CFR 60.4211(a)]</w:t>
      </w:r>
    </w:p>
    <w:p w:rsidR="00E42B55" w:rsidRPr="00822B5F" w:rsidRDefault="00E42B55" w:rsidP="00E42B55">
      <w:pPr>
        <w:tabs>
          <w:tab w:val="left" w:pos="1080"/>
          <w:tab w:val="left" w:pos="1440"/>
        </w:tabs>
        <w:spacing w:after="120"/>
        <w:rPr>
          <w:highlight w:val="green"/>
        </w:rPr>
      </w:pPr>
      <w:r w:rsidRPr="00C325FD">
        <w:rPr>
          <w:b/>
          <w:u w:val="single"/>
        </w:rPr>
        <w:t>Monitoring of Operations</w:t>
      </w:r>
    </w:p>
    <w:p w:rsidR="00E42B55" w:rsidRPr="00822B5F" w:rsidRDefault="00E42B55" w:rsidP="00E42B55">
      <w:pPr>
        <w:numPr>
          <w:ilvl w:val="0"/>
          <w:numId w:val="14"/>
        </w:numPr>
        <w:spacing w:after="120"/>
      </w:pPr>
      <w:r>
        <w:rPr>
          <w:color w:val="000000"/>
          <w:u w:val="single"/>
        </w:rPr>
        <w:t>Hour M</w:t>
      </w:r>
      <w:r w:rsidRPr="00B129AF">
        <w:rPr>
          <w:color w:val="000000"/>
          <w:u w:val="single"/>
        </w:rPr>
        <w:t>eter</w:t>
      </w:r>
      <w:r>
        <w:rPr>
          <w:color w:val="000000"/>
        </w:rPr>
        <w:t xml:space="preserve">.  </w:t>
      </w:r>
      <w:r w:rsidRPr="00366767">
        <w:rPr>
          <w:color w:val="000000"/>
        </w:rPr>
        <w:t>The owner or operator must install a non-resettable hour meter if one is not already installed.</w:t>
      </w:r>
      <w:r>
        <w:rPr>
          <w:color w:val="000000"/>
        </w:rPr>
        <w:t xml:space="preserve">  [40 CFR 60.4209(a)]</w:t>
      </w:r>
    </w:p>
    <w:p w:rsidR="00E42B55" w:rsidRPr="00822B5F" w:rsidRDefault="00E42B55" w:rsidP="00E42B55">
      <w:pPr>
        <w:tabs>
          <w:tab w:val="left" w:pos="1080"/>
          <w:tab w:val="left" w:pos="1440"/>
        </w:tabs>
        <w:spacing w:after="120"/>
        <w:rPr>
          <w:highlight w:val="green"/>
        </w:rPr>
      </w:pPr>
      <w:r w:rsidRPr="00C325FD">
        <w:rPr>
          <w:b/>
          <w:u w:val="single"/>
        </w:rPr>
        <w:t>Compliance</w:t>
      </w:r>
      <w:r>
        <w:rPr>
          <w:b/>
          <w:u w:val="single"/>
        </w:rPr>
        <w:t xml:space="preserve"> </w:t>
      </w:r>
      <w:r w:rsidRPr="005C0B3C">
        <w:rPr>
          <w:b/>
          <w:u w:val="single"/>
        </w:rPr>
        <w:t>Requirements</w:t>
      </w:r>
    </w:p>
    <w:p w:rsidR="00E42B55" w:rsidRPr="00822B5F" w:rsidRDefault="00E42B55" w:rsidP="00E42B55">
      <w:pPr>
        <w:numPr>
          <w:ilvl w:val="0"/>
          <w:numId w:val="14"/>
        </w:numPr>
      </w:pPr>
      <w:r w:rsidRPr="00822B5F">
        <w:rPr>
          <w:color w:val="000000"/>
          <w:u w:val="single"/>
        </w:rPr>
        <w:t>Compliance Requirements</w:t>
      </w:r>
      <w:r w:rsidRPr="00822B5F">
        <w:rPr>
          <w:color w:val="000000"/>
        </w:rPr>
        <w:t>.  Owner or operator must demonstrate compliance according to one of the methods below:</w:t>
      </w:r>
    </w:p>
    <w:p w:rsidR="00E42B55" w:rsidRPr="002817D4" w:rsidRDefault="00E42B55" w:rsidP="00E42B55">
      <w:pPr>
        <w:pStyle w:val="ListParagraph"/>
        <w:numPr>
          <w:ilvl w:val="1"/>
          <w:numId w:val="14"/>
        </w:numPr>
        <w:autoSpaceDE w:val="0"/>
        <w:autoSpaceDN w:val="0"/>
        <w:adjustRightInd w:val="0"/>
        <w:ind w:left="720"/>
        <w:contextualSpacing w:val="0"/>
        <w:rPr>
          <w:color w:val="000000"/>
        </w:rPr>
      </w:pPr>
      <w:r w:rsidRPr="002817D4">
        <w:rPr>
          <w:i/>
          <w:color w:val="000000"/>
        </w:rPr>
        <w:t>Certification</w:t>
      </w:r>
      <w:r w:rsidRPr="002817D4">
        <w:rPr>
          <w:color w:val="000000"/>
        </w:rPr>
        <w:t xml:space="preserve">.  Have purchased an engine certified according to 40 CFR 89 or 94, as applicable, for the same model year and maximum engine power.  </w:t>
      </w:r>
    </w:p>
    <w:p w:rsidR="00E42B55" w:rsidRPr="002817D4" w:rsidRDefault="00E42B55" w:rsidP="00E42B55">
      <w:pPr>
        <w:pStyle w:val="ListParagraph"/>
        <w:numPr>
          <w:ilvl w:val="1"/>
          <w:numId w:val="14"/>
        </w:numPr>
        <w:autoSpaceDE w:val="0"/>
        <w:autoSpaceDN w:val="0"/>
        <w:adjustRightInd w:val="0"/>
        <w:ind w:left="720"/>
        <w:contextualSpacing w:val="0"/>
        <w:rPr>
          <w:color w:val="000000"/>
        </w:rPr>
      </w:pPr>
      <w:r w:rsidRPr="002817D4">
        <w:rPr>
          <w:color w:val="000000"/>
        </w:rPr>
        <w:t xml:space="preserve"> </w:t>
      </w:r>
      <w:r w:rsidRPr="002817D4">
        <w:rPr>
          <w:i/>
          <w:color w:val="000000"/>
        </w:rPr>
        <w:t>Manufacturer Data</w:t>
      </w:r>
      <w:r w:rsidRPr="002817D4">
        <w:rPr>
          <w:color w:val="000000"/>
        </w:rPr>
        <w:t>.  Keep records of engine manufacturer data indicating compliance with the standards.</w:t>
      </w:r>
    </w:p>
    <w:p w:rsidR="00E42B55" w:rsidRPr="002817D4" w:rsidRDefault="00E42B55" w:rsidP="00E42B55">
      <w:pPr>
        <w:pStyle w:val="ListParagraph"/>
        <w:numPr>
          <w:ilvl w:val="1"/>
          <w:numId w:val="14"/>
        </w:numPr>
        <w:autoSpaceDE w:val="0"/>
        <w:autoSpaceDN w:val="0"/>
        <w:adjustRightInd w:val="0"/>
        <w:ind w:left="720"/>
        <w:contextualSpacing w:val="0"/>
        <w:rPr>
          <w:color w:val="000000"/>
        </w:rPr>
      </w:pPr>
      <w:r w:rsidRPr="002817D4">
        <w:rPr>
          <w:color w:val="000000"/>
        </w:rPr>
        <w:t xml:space="preserve"> </w:t>
      </w:r>
      <w:r w:rsidRPr="002817D4">
        <w:rPr>
          <w:i/>
          <w:color w:val="000000"/>
        </w:rPr>
        <w:t>Vendor Data</w:t>
      </w:r>
      <w:r w:rsidRPr="002817D4">
        <w:rPr>
          <w:color w:val="000000"/>
        </w:rPr>
        <w:t>.  Keep records of control device vendor data indicating compliance with the standards.</w:t>
      </w:r>
    </w:p>
    <w:p w:rsidR="00E42B55" w:rsidRPr="002817D4" w:rsidRDefault="00E42B55" w:rsidP="00E42B55">
      <w:pPr>
        <w:pStyle w:val="ListParagraph"/>
        <w:numPr>
          <w:ilvl w:val="1"/>
          <w:numId w:val="14"/>
        </w:numPr>
        <w:autoSpaceDE w:val="0"/>
        <w:autoSpaceDN w:val="0"/>
        <w:adjustRightInd w:val="0"/>
        <w:ind w:left="720"/>
        <w:contextualSpacing w:val="0"/>
        <w:rPr>
          <w:color w:val="000000"/>
        </w:rPr>
      </w:pPr>
      <w:r w:rsidRPr="002817D4">
        <w:rPr>
          <w:i/>
          <w:color w:val="000000"/>
        </w:rPr>
        <w:t>Performance Test</w:t>
      </w:r>
      <w:r w:rsidRPr="002817D4">
        <w:rPr>
          <w:color w:val="000000"/>
        </w:rPr>
        <w:t>.  Conduct an initial performance test to demonstrate compliance with the emission standards according to the testing requirements in this section.</w:t>
      </w:r>
    </w:p>
    <w:p w:rsidR="00E42B55" w:rsidRPr="002817D4" w:rsidRDefault="00E42B55" w:rsidP="00E42B55">
      <w:pPr>
        <w:pStyle w:val="ListParagraph"/>
        <w:numPr>
          <w:ilvl w:val="1"/>
          <w:numId w:val="14"/>
        </w:numPr>
        <w:autoSpaceDE w:val="0"/>
        <w:autoSpaceDN w:val="0"/>
        <w:adjustRightInd w:val="0"/>
        <w:ind w:left="720"/>
        <w:contextualSpacing w:val="0"/>
        <w:rPr>
          <w:color w:val="000000"/>
        </w:rPr>
      </w:pPr>
      <w:r w:rsidRPr="002817D4">
        <w:rPr>
          <w:i/>
          <w:color w:val="000000"/>
        </w:rPr>
        <w:t>Similar Engine Tests</w:t>
      </w:r>
      <w:r w:rsidRPr="002817D4">
        <w:rPr>
          <w:color w:val="000000"/>
        </w:rPr>
        <w:t>.  Keep records of performance test results for each pollutant for a test conducted on a similar engine. The test must have been conducted using the same methods specified in this subpart and these methods must have been followed correctly.</w:t>
      </w:r>
    </w:p>
    <w:p w:rsidR="00E42B55" w:rsidRDefault="00E42B55" w:rsidP="00E42B55">
      <w:pPr>
        <w:pStyle w:val="ListParagraph"/>
        <w:autoSpaceDE w:val="0"/>
        <w:autoSpaceDN w:val="0"/>
        <w:adjustRightInd w:val="0"/>
        <w:spacing w:after="120"/>
        <w:ind w:left="360"/>
        <w:contextualSpacing w:val="0"/>
        <w:rPr>
          <w:b/>
          <w:color w:val="000000"/>
          <w:u w:val="single"/>
        </w:rPr>
      </w:pPr>
      <w:r w:rsidRPr="002817D4">
        <w:rPr>
          <w:color w:val="000000"/>
        </w:rPr>
        <w:t>[40 CFR 60.4211(b)]</w:t>
      </w:r>
    </w:p>
    <w:p w:rsidR="00E42B55" w:rsidRPr="00822B5F" w:rsidRDefault="00E42B55" w:rsidP="00E42B55">
      <w:pPr>
        <w:tabs>
          <w:tab w:val="left" w:pos="1080"/>
          <w:tab w:val="left" w:pos="1440"/>
        </w:tabs>
        <w:spacing w:after="120"/>
        <w:rPr>
          <w:highlight w:val="green"/>
        </w:rPr>
      </w:pPr>
      <w:r w:rsidRPr="00F73FF6">
        <w:rPr>
          <w:b/>
          <w:color w:val="000000"/>
          <w:u w:val="single"/>
        </w:rPr>
        <w:t>Testing Requirements</w:t>
      </w:r>
    </w:p>
    <w:p w:rsidR="00E42B55" w:rsidRPr="00B71882" w:rsidRDefault="00E42B55" w:rsidP="00E42B55">
      <w:pPr>
        <w:pStyle w:val="ListParagraph"/>
        <w:numPr>
          <w:ilvl w:val="0"/>
          <w:numId w:val="14"/>
        </w:numPr>
        <w:autoSpaceDE w:val="0"/>
        <w:autoSpaceDN w:val="0"/>
        <w:adjustRightInd w:val="0"/>
        <w:spacing w:before="120" w:after="120"/>
        <w:rPr>
          <w:b/>
          <w:color w:val="000000"/>
          <w:u w:val="single"/>
        </w:rPr>
      </w:pPr>
      <w:r w:rsidRPr="003E42C3">
        <w:rPr>
          <w:color w:val="000000"/>
          <w:u w:val="single"/>
        </w:rPr>
        <w:t>Performance Test</w:t>
      </w:r>
      <w:r>
        <w:rPr>
          <w:color w:val="000000"/>
        </w:rPr>
        <w:t xml:space="preserve">.  </w:t>
      </w:r>
      <w:r w:rsidRPr="008A6020">
        <w:rPr>
          <w:color w:val="000000"/>
        </w:rPr>
        <w:t>Performance test must be conducted according to the in-use testing procedures in 40 CFR 1039, Subpart F.</w:t>
      </w:r>
      <w:r>
        <w:rPr>
          <w:color w:val="000000"/>
        </w:rPr>
        <w:t xml:space="preserve"> </w:t>
      </w:r>
      <w:r w:rsidRPr="002817D4">
        <w:rPr>
          <w:color w:val="000000"/>
        </w:rPr>
        <w:t>[40 CFR 60.421</w:t>
      </w:r>
      <w:r>
        <w:rPr>
          <w:color w:val="000000"/>
        </w:rPr>
        <w:t>2</w:t>
      </w:r>
      <w:r w:rsidRPr="002817D4">
        <w:rPr>
          <w:color w:val="000000"/>
        </w:rPr>
        <w:t>]</w:t>
      </w:r>
    </w:p>
    <w:p w:rsidR="00E42B55" w:rsidRPr="00515148" w:rsidRDefault="00E42B55" w:rsidP="00E42B55">
      <w:pPr>
        <w:numPr>
          <w:ilvl w:val="0"/>
          <w:numId w:val="14"/>
        </w:numPr>
        <w:tabs>
          <w:tab w:val="left" w:pos="1080"/>
          <w:tab w:val="left" w:pos="1440"/>
        </w:tabs>
        <w:spacing w:after="120"/>
        <w:rPr>
          <w:color w:val="000000"/>
          <w:szCs w:val="22"/>
        </w:rPr>
      </w:pPr>
      <w:r w:rsidRPr="00515148">
        <w:rPr>
          <w:color w:val="000000"/>
          <w:szCs w:val="22"/>
          <w:u w:val="single"/>
        </w:rPr>
        <w:t>Engine M</w:t>
      </w:r>
      <w:r w:rsidRPr="00515148">
        <w:rPr>
          <w:color w:val="000000"/>
          <w:u w:val="single"/>
        </w:rPr>
        <w:t>anufacturer's Recommendations and Instructions</w:t>
      </w:r>
      <w:r w:rsidRPr="00515148">
        <w:rPr>
          <w:color w:val="000000"/>
          <w:szCs w:val="22"/>
        </w:rPr>
        <w:t xml:space="preserve">.  </w:t>
      </w:r>
      <w:r w:rsidRPr="00515148">
        <w:rPr>
          <w:color w:val="000000"/>
        </w:rPr>
        <w:t xml:space="preserve">If the owner/operator does not install, configure, operate, and maintain the engine according to the manufacturer's recommendations and instructions, </w:t>
      </w:r>
      <w:r w:rsidRPr="00515148">
        <w:rPr>
          <w:color w:val="000000"/>
          <w:szCs w:val="22"/>
        </w:rPr>
        <w:t>any required testing shall be completed in accordance with 40 CFR 60, Subpart IIII</w:t>
      </w:r>
      <w:r w:rsidRPr="00515148">
        <w:rPr>
          <w:color w:val="000000"/>
        </w:rPr>
        <w:t>.</w:t>
      </w:r>
      <w:r w:rsidRPr="00515148">
        <w:rPr>
          <w:color w:val="000000"/>
          <w:szCs w:val="22"/>
        </w:rPr>
        <w:t xml:space="preserve">  [40 CFR 60.4</w:t>
      </w:r>
      <w:r>
        <w:rPr>
          <w:color w:val="000000"/>
        </w:rPr>
        <w:t>2</w:t>
      </w:r>
      <w:r w:rsidRPr="00515148">
        <w:rPr>
          <w:color w:val="000000"/>
          <w:szCs w:val="22"/>
        </w:rPr>
        <w:t>1</w:t>
      </w:r>
      <w:r>
        <w:rPr>
          <w:color w:val="000000"/>
        </w:rPr>
        <w:t>2</w:t>
      </w:r>
      <w:r w:rsidRPr="00515148">
        <w:rPr>
          <w:color w:val="000000"/>
          <w:szCs w:val="22"/>
        </w:rPr>
        <w:t>.]</w:t>
      </w:r>
    </w:p>
    <w:p w:rsidR="00B61B73" w:rsidRPr="00617707" w:rsidRDefault="00E42B55" w:rsidP="00617707">
      <w:pPr>
        <w:pStyle w:val="ListParagraph"/>
        <w:numPr>
          <w:ilvl w:val="0"/>
          <w:numId w:val="14"/>
        </w:numPr>
        <w:autoSpaceDE w:val="0"/>
        <w:autoSpaceDN w:val="0"/>
        <w:adjustRightInd w:val="0"/>
        <w:spacing w:before="120" w:after="120"/>
        <w:contextualSpacing w:val="0"/>
        <w:rPr>
          <w:color w:val="000000"/>
        </w:rPr>
      </w:pPr>
      <w:r w:rsidRPr="00840BF1">
        <w:rPr>
          <w:color w:val="000000"/>
          <w:u w:val="single"/>
        </w:rPr>
        <w:t xml:space="preserve">Not to exceed (NTE) </w:t>
      </w:r>
      <w:r w:rsidRPr="003E42C3">
        <w:rPr>
          <w:color w:val="000000"/>
          <w:u w:val="single"/>
        </w:rPr>
        <w:t>Standards</w:t>
      </w:r>
      <w:r>
        <w:rPr>
          <w:color w:val="000000"/>
        </w:rPr>
        <w:t xml:space="preserve">.  </w:t>
      </w:r>
      <w:r w:rsidRPr="00F73FF6">
        <w:rPr>
          <w:color w:val="000000"/>
        </w:rPr>
        <w:t xml:space="preserve">Exhaust emissions from stationary CI ICE that are complying with the emission standards must not exceed the </w:t>
      </w:r>
      <w:r>
        <w:rPr>
          <w:color w:val="000000"/>
        </w:rPr>
        <w:t>not to exceed (</w:t>
      </w:r>
      <w:r w:rsidRPr="00F73FF6">
        <w:rPr>
          <w:color w:val="000000"/>
        </w:rPr>
        <w:t>NTE</w:t>
      </w:r>
      <w:r>
        <w:rPr>
          <w:color w:val="000000"/>
        </w:rPr>
        <w:t>)</w:t>
      </w:r>
      <w:r w:rsidRPr="00F73FF6">
        <w:rPr>
          <w:color w:val="000000"/>
        </w:rPr>
        <w:t xml:space="preserve"> numerical requirements, rounded to the same </w:t>
      </w:r>
      <w:r w:rsidRPr="00F73FF6">
        <w:rPr>
          <w:color w:val="000000"/>
        </w:rPr>
        <w:lastRenderedPageBreak/>
        <w:t>number of decimal places as the applicable standard, determined from the following equation: NTE = (1.25) x (Standard)</w:t>
      </w:r>
      <w:r>
        <w:rPr>
          <w:color w:val="000000"/>
        </w:rPr>
        <w:t xml:space="preserve">.  </w:t>
      </w:r>
      <w:r w:rsidRPr="00B71882">
        <w:rPr>
          <w:color w:val="000000"/>
        </w:rPr>
        <w:t>[40 CFR 60.4212]</w:t>
      </w:r>
    </w:p>
    <w:p w:rsidR="00E42B55" w:rsidRPr="00B71882" w:rsidRDefault="00E42B55" w:rsidP="00E42B55">
      <w:pPr>
        <w:tabs>
          <w:tab w:val="left" w:pos="1080"/>
          <w:tab w:val="left" w:pos="1440"/>
        </w:tabs>
        <w:spacing w:after="120"/>
      </w:pPr>
      <w:r w:rsidRPr="00B71882">
        <w:rPr>
          <w:b/>
          <w:u w:val="single"/>
        </w:rPr>
        <w:t>Recordkeeping Requirements</w:t>
      </w:r>
    </w:p>
    <w:p w:rsidR="00E42B55" w:rsidRPr="00B71882" w:rsidRDefault="00E42B55" w:rsidP="00E42B55">
      <w:pPr>
        <w:numPr>
          <w:ilvl w:val="0"/>
          <w:numId w:val="14"/>
        </w:numPr>
        <w:tabs>
          <w:tab w:val="left" w:pos="1080"/>
          <w:tab w:val="left" w:pos="1440"/>
        </w:tabs>
        <w:spacing w:after="120"/>
      </w:pPr>
      <w:r w:rsidRPr="00B71882">
        <w:rPr>
          <w:color w:val="000000"/>
          <w:u w:val="single"/>
        </w:rPr>
        <w:t>Required Records</w:t>
      </w:r>
      <w:r w:rsidRPr="00B71882">
        <w:rPr>
          <w:color w:val="000000"/>
        </w:rPr>
        <w:t>.  Owner or operator must keep records of the operation of the engine in emergency and non-emergency service that are recorded through the non-resettable hour meter.  The owner or operator must record the time of operation of the engine and the reason the engine was in operation during that time.  [40 CFR 60.4214]</w:t>
      </w:r>
    </w:p>
    <w:p w:rsidR="00E42B55" w:rsidRPr="00B71882" w:rsidRDefault="00E42B55" w:rsidP="00E42B55">
      <w:pPr>
        <w:numPr>
          <w:ilvl w:val="0"/>
          <w:numId w:val="14"/>
        </w:numPr>
        <w:tabs>
          <w:tab w:val="left" w:pos="0"/>
        </w:tabs>
        <w:suppressAutoHyphens/>
      </w:pPr>
      <w:r w:rsidRPr="00B71882">
        <w:rPr>
          <w:u w:val="single"/>
        </w:rPr>
        <w:t>Record Retention</w:t>
      </w:r>
      <w:r w:rsidRPr="00B71882">
        <w:t xml:space="preserve">.  </w:t>
      </w:r>
    </w:p>
    <w:p w:rsidR="00E42B55" w:rsidRPr="00B71882" w:rsidRDefault="00E42B55" w:rsidP="00E42B55">
      <w:pPr>
        <w:numPr>
          <w:ilvl w:val="1"/>
          <w:numId w:val="14"/>
        </w:numPr>
        <w:tabs>
          <w:tab w:val="left" w:pos="0"/>
        </w:tabs>
        <w:suppressAutoHyphens/>
        <w:ind w:left="720"/>
      </w:pPr>
      <w:r w:rsidRPr="00B71882">
        <w:t>The owner or operator must keep records in a suitable and readily available form for expeditious reviews.</w:t>
      </w:r>
    </w:p>
    <w:p w:rsidR="00E42B55" w:rsidRPr="00B71882" w:rsidRDefault="00E42B55" w:rsidP="00E42B55">
      <w:pPr>
        <w:numPr>
          <w:ilvl w:val="1"/>
          <w:numId w:val="14"/>
        </w:numPr>
        <w:tabs>
          <w:tab w:val="left" w:pos="0"/>
        </w:tabs>
        <w:suppressAutoHyphens/>
        <w:ind w:left="720"/>
      </w:pPr>
      <w:r w:rsidRPr="00B71882">
        <w:t>The owner or operator must keep each record readily accessible in hard copy or electronic form for at least 5 years after the date of each occurrence, measurement, maintenance, corrective action, report, or record.</w:t>
      </w:r>
    </w:p>
    <w:p w:rsidR="00E42B55" w:rsidRPr="00B71882" w:rsidRDefault="00E42B55" w:rsidP="00E42B55">
      <w:pPr>
        <w:tabs>
          <w:tab w:val="left" w:pos="0"/>
        </w:tabs>
        <w:suppressAutoHyphens/>
        <w:spacing w:after="120"/>
        <w:ind w:left="720" w:hanging="360"/>
      </w:pPr>
      <w:r w:rsidRPr="00B71882">
        <w:t>[40 CFR 63.6660 and 40 CFR 63.10(b)(1)]</w:t>
      </w:r>
    </w:p>
    <w:p w:rsidR="00E42B55" w:rsidRPr="009C3160" w:rsidRDefault="00E42B55" w:rsidP="00E42B55">
      <w:pPr>
        <w:tabs>
          <w:tab w:val="left" w:pos="1080"/>
          <w:tab w:val="left" w:pos="1440"/>
        </w:tabs>
        <w:spacing w:after="120" w:line="276" w:lineRule="auto"/>
        <w:rPr>
          <w:rFonts w:eastAsia="Calibri"/>
          <w:b/>
          <w:szCs w:val="22"/>
          <w:u w:val="single"/>
        </w:rPr>
      </w:pPr>
      <w:r w:rsidRPr="009C3160">
        <w:rPr>
          <w:rFonts w:eastAsia="Calibri"/>
          <w:b/>
          <w:szCs w:val="22"/>
          <w:u w:val="single"/>
        </w:rPr>
        <w:t>NSPS 40 CFR 60</w:t>
      </w:r>
      <w:r>
        <w:rPr>
          <w:rFonts w:eastAsia="Calibri"/>
          <w:b/>
          <w:szCs w:val="22"/>
          <w:u w:val="single"/>
        </w:rPr>
        <w:t>,</w:t>
      </w:r>
      <w:r w:rsidRPr="009C3160">
        <w:rPr>
          <w:rFonts w:eastAsia="Calibri"/>
          <w:b/>
          <w:szCs w:val="22"/>
          <w:u w:val="single"/>
        </w:rPr>
        <w:t xml:space="preserve"> </w:t>
      </w:r>
      <w:r w:rsidRPr="00A70B22">
        <w:rPr>
          <w:rFonts w:eastAsia="Calibri"/>
          <w:b/>
          <w:szCs w:val="22"/>
          <w:u w:val="single"/>
        </w:rPr>
        <w:t>Subpart A</w:t>
      </w:r>
      <w:r w:rsidRPr="009C3160">
        <w:rPr>
          <w:rFonts w:eastAsia="Calibri"/>
          <w:b/>
          <w:szCs w:val="22"/>
          <w:u w:val="single"/>
        </w:rPr>
        <w:t xml:space="preserve"> </w:t>
      </w:r>
      <w:r>
        <w:rPr>
          <w:rFonts w:eastAsia="Calibri"/>
          <w:b/>
          <w:szCs w:val="22"/>
          <w:u w:val="single"/>
        </w:rPr>
        <w:t xml:space="preserve">&amp; IIII </w:t>
      </w:r>
      <w:r w:rsidRPr="009C3160">
        <w:rPr>
          <w:rFonts w:eastAsia="Calibri"/>
          <w:b/>
          <w:szCs w:val="22"/>
          <w:u w:val="single"/>
        </w:rPr>
        <w:t>Requirements</w:t>
      </w:r>
    </w:p>
    <w:p w:rsidR="00E42B55" w:rsidRPr="00C310AE" w:rsidRDefault="00E42B55" w:rsidP="00E42B55">
      <w:pPr>
        <w:numPr>
          <w:ilvl w:val="0"/>
          <w:numId w:val="14"/>
        </w:numPr>
        <w:tabs>
          <w:tab w:val="left" w:pos="1080"/>
          <w:tab w:val="left" w:pos="1440"/>
        </w:tabs>
        <w:rPr>
          <w:rFonts w:eastAsia="Calibri"/>
          <w:szCs w:val="22"/>
        </w:rPr>
      </w:pPr>
      <w:r w:rsidRPr="00C310AE">
        <w:rPr>
          <w:rFonts w:eastAsia="Calibri"/>
          <w:szCs w:val="22"/>
          <w:u w:val="single"/>
        </w:rPr>
        <w:t>NSPS Requirements - Subpart A</w:t>
      </w:r>
      <w:r w:rsidRPr="00C310AE">
        <w:rPr>
          <w:rFonts w:eastAsia="Calibri"/>
          <w:szCs w:val="22"/>
        </w:rPr>
        <w:t>.  These emissions units shall comply with all applicable requirements of 40 CFR 60, Subpart A, General Provisions, including:</w:t>
      </w:r>
    </w:p>
    <w:p w:rsidR="00E42B55" w:rsidRPr="009C3160" w:rsidRDefault="00E42B55" w:rsidP="00E42B55">
      <w:pPr>
        <w:tabs>
          <w:tab w:val="left" w:pos="360"/>
          <w:tab w:val="left" w:pos="810"/>
          <w:tab w:val="left" w:pos="1080"/>
          <w:tab w:val="left" w:pos="1440"/>
        </w:tabs>
        <w:ind w:left="360"/>
      </w:pPr>
      <w:r w:rsidRPr="009C3160">
        <w:t>40 CFR 60.7, Notification and Recordkeeping</w:t>
      </w:r>
    </w:p>
    <w:p w:rsidR="00E42B55" w:rsidRPr="009C3160" w:rsidRDefault="00E42B55" w:rsidP="00E42B55">
      <w:pPr>
        <w:tabs>
          <w:tab w:val="left" w:pos="360"/>
          <w:tab w:val="left" w:pos="810"/>
          <w:tab w:val="left" w:pos="1080"/>
          <w:tab w:val="left" w:pos="1440"/>
        </w:tabs>
        <w:ind w:left="360"/>
      </w:pPr>
      <w:r w:rsidRPr="009C3160">
        <w:t>40 CFR 60.8, Performance Tests</w:t>
      </w:r>
    </w:p>
    <w:p w:rsidR="00E42B55" w:rsidRPr="009C3160" w:rsidRDefault="00E42B55" w:rsidP="00E42B55">
      <w:pPr>
        <w:tabs>
          <w:tab w:val="left" w:pos="360"/>
          <w:tab w:val="left" w:pos="810"/>
          <w:tab w:val="left" w:pos="1080"/>
          <w:tab w:val="left" w:pos="1440"/>
        </w:tabs>
        <w:ind w:left="360"/>
      </w:pPr>
      <w:r w:rsidRPr="009C3160">
        <w:t>40 CFR 60.11, Compliance with Standards and Maintenance Requirements</w:t>
      </w:r>
    </w:p>
    <w:p w:rsidR="00E42B55" w:rsidRPr="009C3160" w:rsidRDefault="00E42B55" w:rsidP="00E42B55">
      <w:pPr>
        <w:tabs>
          <w:tab w:val="left" w:pos="360"/>
          <w:tab w:val="left" w:pos="810"/>
          <w:tab w:val="left" w:pos="1080"/>
          <w:tab w:val="left" w:pos="1440"/>
        </w:tabs>
        <w:ind w:left="360"/>
      </w:pPr>
      <w:r w:rsidRPr="009C3160">
        <w:t>40 CFR 60.12, Circumvention</w:t>
      </w:r>
    </w:p>
    <w:p w:rsidR="00E42B55" w:rsidRPr="009C3160" w:rsidRDefault="00E42B55" w:rsidP="00E42B55">
      <w:pPr>
        <w:tabs>
          <w:tab w:val="left" w:pos="360"/>
          <w:tab w:val="left" w:pos="810"/>
          <w:tab w:val="left" w:pos="1080"/>
          <w:tab w:val="left" w:pos="1440"/>
        </w:tabs>
        <w:ind w:left="360"/>
      </w:pPr>
      <w:r w:rsidRPr="009C3160">
        <w:t>40 CFR 60.13, Monitoring Requirements</w:t>
      </w:r>
    </w:p>
    <w:p w:rsidR="00E42B55" w:rsidRPr="00E42B55" w:rsidRDefault="00E42B55" w:rsidP="00E42B55">
      <w:pPr>
        <w:tabs>
          <w:tab w:val="left" w:pos="360"/>
          <w:tab w:val="left" w:pos="810"/>
          <w:tab w:val="left" w:pos="1080"/>
          <w:tab w:val="left" w:pos="1440"/>
        </w:tabs>
        <w:spacing w:after="120"/>
        <w:ind w:left="360"/>
      </w:pPr>
      <w:r w:rsidRPr="009C3160">
        <w:t>40 CFR 60.19, General Notification and Reporting Requirements,</w:t>
      </w:r>
      <w:r>
        <w:t xml:space="preserve"> </w:t>
      </w:r>
      <w:r w:rsidRPr="009C3160">
        <w:rPr>
          <w:rFonts w:eastAsia="Calibri"/>
        </w:rPr>
        <w:t xml:space="preserve">which have been adopted by reference in Rule 62-204.800(8)(d), F.A.C.; except that the Secretary is not the Administrator for purposes of 40 CFR 60.4, 40 CFR 60.8(b)(2) and (3), 40 CFR 60.11(e)(7) and (8), 40 CFR </w:t>
      </w:r>
      <w:r w:rsidRPr="009C3160">
        <w:rPr>
          <w:rFonts w:eastAsia="Calibri"/>
          <w:szCs w:val="22"/>
        </w:rPr>
        <w:t>60.13(g), (</w:t>
      </w:r>
      <w:proofErr w:type="spellStart"/>
      <w:r w:rsidRPr="009C3160">
        <w:rPr>
          <w:rFonts w:eastAsia="Calibri"/>
          <w:szCs w:val="22"/>
        </w:rPr>
        <w:t>i</w:t>
      </w:r>
      <w:proofErr w:type="spellEnd"/>
      <w:r w:rsidRPr="009C3160">
        <w:rPr>
          <w:rFonts w:eastAsia="Calibri"/>
          <w:szCs w:val="22"/>
        </w:rPr>
        <w:t xml:space="preserve">) and (j)(2), and 40 CFR 60.16.  </w:t>
      </w:r>
      <w:r>
        <w:t xml:space="preserve">The applicable </w:t>
      </w:r>
      <w:r w:rsidRPr="003E785D">
        <w:t>40 CFR 6</w:t>
      </w:r>
      <w:r>
        <w:t>0</w:t>
      </w:r>
      <w:r w:rsidRPr="003E785D">
        <w:t xml:space="preserve">, Subpart A, </w:t>
      </w:r>
      <w:r>
        <w:t xml:space="preserve">General Provisions to which these emissions are subject to are found at 40 CFR 63.4218 and are included in </w:t>
      </w:r>
      <w:r w:rsidRPr="003E785D">
        <w:rPr>
          <w:b/>
        </w:rPr>
        <w:t>Appendix 40 CFR 6</w:t>
      </w:r>
      <w:r>
        <w:rPr>
          <w:b/>
        </w:rPr>
        <w:t>0</w:t>
      </w:r>
      <w:r w:rsidRPr="003E785D">
        <w:rPr>
          <w:b/>
        </w:rPr>
        <w:t xml:space="preserve"> Subpart </w:t>
      </w:r>
      <w:r>
        <w:rPr>
          <w:b/>
        </w:rPr>
        <w:t>A</w:t>
      </w:r>
      <w:r w:rsidRPr="003E785D">
        <w:t>.</w:t>
      </w:r>
      <w:r w:rsidRPr="009C3160">
        <w:rPr>
          <w:rFonts w:eastAsia="Calibri"/>
        </w:rPr>
        <w:t xml:space="preserve">  [Rule 62-204.800(8)(d), F.A.C.]</w:t>
      </w:r>
    </w:p>
    <w:p w:rsidR="00E17C92" w:rsidRDefault="00E42B55" w:rsidP="00E42B55">
      <w:pPr>
        <w:numPr>
          <w:ilvl w:val="0"/>
          <w:numId w:val="14"/>
        </w:numPr>
        <w:tabs>
          <w:tab w:val="left" w:pos="1080"/>
          <w:tab w:val="left" w:pos="1440"/>
        </w:tabs>
        <w:rPr>
          <w:color w:val="000000"/>
        </w:rPr>
      </w:pPr>
      <w:r w:rsidRPr="003E785D">
        <w:rPr>
          <w:u w:val="single"/>
        </w:rPr>
        <w:t>40 CFR 6</w:t>
      </w:r>
      <w:r>
        <w:rPr>
          <w:u w:val="single"/>
        </w:rPr>
        <w:t>0</w:t>
      </w:r>
      <w:r w:rsidRPr="003E785D">
        <w:rPr>
          <w:u w:val="single"/>
        </w:rPr>
        <w:t xml:space="preserve"> Requirements - Subpart </w:t>
      </w:r>
      <w:r>
        <w:rPr>
          <w:u w:val="single"/>
        </w:rPr>
        <w:t>IIII</w:t>
      </w:r>
      <w:r w:rsidRPr="003E785D">
        <w:rPr>
          <w:u w:val="single"/>
        </w:rPr>
        <w:t xml:space="preserve"> [Generally Applicable Requirements]</w:t>
      </w:r>
      <w:r w:rsidRPr="003E785D">
        <w:t>.  These emissions units shall comply with all applicable requirements of 40 CFR 6</w:t>
      </w:r>
      <w:r>
        <w:t>0</w:t>
      </w:r>
      <w:r w:rsidRPr="003E785D">
        <w:t xml:space="preserve">, Subpart </w:t>
      </w:r>
      <w:r>
        <w:t>IIII</w:t>
      </w:r>
      <w:r w:rsidRPr="003E785D">
        <w:t xml:space="preserve">, </w:t>
      </w:r>
      <w:r w:rsidRPr="001C6C0D">
        <w:rPr>
          <w:szCs w:val="22"/>
        </w:rPr>
        <w:t>Standards of Performance for Stationary Compression Ignition Internal Combustion Engines</w:t>
      </w:r>
      <w:r>
        <w:t xml:space="preserve">, </w:t>
      </w:r>
      <w:r w:rsidRPr="003E785D">
        <w:t>which have been adopted by reference in Rule 62-204.800(</w:t>
      </w:r>
      <w:r>
        <w:t xml:space="preserve">8), </w:t>
      </w:r>
      <w:r w:rsidRPr="003E785D">
        <w:t xml:space="preserve">F.A.C.  These emissions units shall comply with </w:t>
      </w:r>
      <w:r w:rsidRPr="003E785D">
        <w:rPr>
          <w:b/>
        </w:rPr>
        <w:t>Appendix 40 CFR 6</w:t>
      </w:r>
      <w:r>
        <w:rPr>
          <w:b/>
        </w:rPr>
        <w:t>0</w:t>
      </w:r>
      <w:r w:rsidRPr="003E785D">
        <w:rPr>
          <w:b/>
        </w:rPr>
        <w:t xml:space="preserve"> Subpart </w:t>
      </w:r>
      <w:r>
        <w:rPr>
          <w:b/>
        </w:rPr>
        <w:t>IIII</w:t>
      </w:r>
      <w:r w:rsidRPr="003E785D">
        <w:t xml:space="preserve"> </w:t>
      </w:r>
      <w:r w:rsidRPr="003E785D">
        <w:rPr>
          <w:b/>
        </w:rPr>
        <w:t>“Generally Applicable Requirements</w:t>
      </w:r>
      <w:r w:rsidRPr="003E785D">
        <w:t>,</w:t>
      </w:r>
      <w:r w:rsidRPr="003E785D">
        <w:rPr>
          <w:b/>
        </w:rPr>
        <w:t xml:space="preserve">” </w:t>
      </w:r>
      <w:r w:rsidRPr="003E785D">
        <w:t>included with this permit</w:t>
      </w:r>
      <w:r>
        <w:t>, which</w:t>
      </w:r>
      <w:r w:rsidRPr="003E785D">
        <w:t xml:space="preserve"> includes applicable requirements</w:t>
      </w:r>
      <w:r>
        <w:t xml:space="preserve"> that apply in general to all engines regulated unde</w:t>
      </w:r>
      <w:r w:rsidRPr="003E785D">
        <w:t>r 40 CFR 6</w:t>
      </w:r>
      <w:r>
        <w:t>0,</w:t>
      </w:r>
      <w:r w:rsidRPr="003E785D">
        <w:t xml:space="preserve"> Subpart </w:t>
      </w:r>
      <w:r>
        <w:t>IIII</w:t>
      </w:r>
      <w:r w:rsidRPr="003E785D">
        <w:t xml:space="preserve">.  </w:t>
      </w:r>
      <w:r>
        <w:t>This appendix also contains useful information like definitions (see 40 CFR 60.4219) that are specific to engines regulated unde</w:t>
      </w:r>
      <w:r w:rsidRPr="003E785D">
        <w:t>r 40 CFR 6</w:t>
      </w:r>
      <w:r>
        <w:t>0</w:t>
      </w:r>
      <w:r w:rsidRPr="003E785D">
        <w:t xml:space="preserve"> Subpart </w:t>
      </w:r>
      <w:r>
        <w:t xml:space="preserve">IIII.  </w:t>
      </w:r>
      <w:r w:rsidRPr="003E785D">
        <w:t>[Rule 62-204.800(</w:t>
      </w:r>
      <w:r>
        <w:t>8</w:t>
      </w:r>
      <w:r w:rsidRPr="003E785D">
        <w:t>), F.A.C.]</w:t>
      </w:r>
    </w:p>
    <w:p w:rsidR="00E17C92" w:rsidRDefault="00E17C92" w:rsidP="006D1595">
      <w:pPr>
        <w:jc w:val="both"/>
        <w:rPr>
          <w:color w:val="000000"/>
        </w:rPr>
      </w:pPr>
      <w:r>
        <w:rPr>
          <w:color w:val="000000"/>
        </w:rPr>
        <w:br w:type="page"/>
      </w:r>
    </w:p>
    <w:p w:rsidR="00E42B55" w:rsidRPr="00D34207" w:rsidRDefault="00E42B55" w:rsidP="00E42B55">
      <w:pPr>
        <w:tabs>
          <w:tab w:val="left" w:pos="0"/>
          <w:tab w:val="left" w:pos="360"/>
          <w:tab w:val="left" w:pos="720"/>
          <w:tab w:val="left" w:pos="1080"/>
          <w:tab w:val="left" w:pos="1260"/>
        </w:tabs>
        <w:spacing w:after="120"/>
        <w:rPr>
          <w:rFonts w:ascii="Times New Roman Bold" w:hAnsi="Times New Roman Bold"/>
          <w:b/>
          <w:caps/>
        </w:rPr>
      </w:pPr>
      <w:r w:rsidRPr="00D34207">
        <w:rPr>
          <w:rFonts w:ascii="Times New Roman Bold" w:hAnsi="Times New Roman Bold"/>
          <w:b/>
          <w:caps/>
        </w:rPr>
        <w:lastRenderedPageBreak/>
        <w:t xml:space="preserve">The following specific conditions apply to </w:t>
      </w:r>
      <w:r w:rsidRPr="00D34207">
        <w:rPr>
          <w:rFonts w:ascii="Times New Roman Bold" w:hAnsi="Times New Roman Bold"/>
          <w:b/>
          <w:caps/>
          <w:u w:val="single"/>
        </w:rPr>
        <w:t>all</w:t>
      </w:r>
      <w:r w:rsidRPr="00D34207">
        <w:rPr>
          <w:rFonts w:ascii="Times New Roman Bold" w:hAnsi="Times New Roman Bold"/>
          <w:b/>
          <w:caps/>
        </w:rPr>
        <w:t xml:space="preserve"> groups of emissions units.</w:t>
      </w:r>
    </w:p>
    <w:p w:rsidR="00E42B55" w:rsidRPr="00A5650C" w:rsidRDefault="00E42B55" w:rsidP="00E42B55">
      <w:pPr>
        <w:spacing w:after="120"/>
        <w:rPr>
          <w:b/>
          <w:szCs w:val="22"/>
        </w:rPr>
      </w:pPr>
      <w:r w:rsidRPr="00A5650C">
        <w:rPr>
          <w:b/>
          <w:szCs w:val="22"/>
          <w:u w:val="single"/>
        </w:rPr>
        <w:t>Operation and Maintenance Requirements</w:t>
      </w:r>
    </w:p>
    <w:p w:rsidR="00E42B55" w:rsidRPr="00E355BA" w:rsidRDefault="00E42B55" w:rsidP="00E42B55">
      <w:pPr>
        <w:spacing w:after="120"/>
        <w:rPr>
          <w:i/>
          <w:szCs w:val="22"/>
          <w:u w:val="single"/>
        </w:rPr>
      </w:pPr>
      <w:r w:rsidRPr="00E355BA">
        <w:rPr>
          <w:i/>
          <w:szCs w:val="22"/>
        </w:rPr>
        <w:t xml:space="preserve">{Permitting note:  TABLE E-1. SUMMARY </w:t>
      </w:r>
      <w:r w:rsidRPr="00E355BA">
        <w:rPr>
          <w:bCs/>
          <w:i/>
          <w:spacing w:val="-3"/>
          <w:szCs w:val="22"/>
        </w:rPr>
        <w:t>OF MAINTENANCE REQUIREMENTS FOR ENGINES</w:t>
      </w:r>
      <w:r w:rsidRPr="00E355BA">
        <w:rPr>
          <w:i/>
          <w:szCs w:val="22"/>
        </w:rPr>
        <w:t>, summarizes maintenance requirements under 40 CFR 63, Subpart ZZZZ for convenience purposes only.  This table does not supersede any of the terms or conditions of this permit.}</w:t>
      </w:r>
    </w:p>
    <w:p w:rsidR="00E42B55" w:rsidRPr="003E785D" w:rsidRDefault="00E42B55" w:rsidP="00E42B55">
      <w:pPr>
        <w:spacing w:after="120"/>
        <w:rPr>
          <w:b/>
          <w:u w:val="single"/>
        </w:rPr>
      </w:pPr>
      <w:r w:rsidRPr="003E785D">
        <w:rPr>
          <w:b/>
          <w:u w:val="single"/>
        </w:rPr>
        <w:t>Test Methods and Procedures</w:t>
      </w:r>
    </w:p>
    <w:p w:rsidR="00E42B55" w:rsidRPr="003E785D" w:rsidRDefault="00E42B55" w:rsidP="00E42B55">
      <w:pPr>
        <w:numPr>
          <w:ilvl w:val="0"/>
          <w:numId w:val="14"/>
        </w:numPr>
        <w:tabs>
          <w:tab w:val="left" w:pos="1080"/>
          <w:tab w:val="left" w:pos="1440"/>
        </w:tabs>
        <w:spacing w:after="120"/>
      </w:pPr>
      <w:r w:rsidRPr="003E785D">
        <w:rPr>
          <w:u w:val="single"/>
        </w:rPr>
        <w:t>Common Testing Requirements</w:t>
      </w:r>
      <w:r w:rsidRPr="003E785D">
        <w:t>.  Any tests, if required, shall be conducted in accordance with the requirements and procedures specified in Appendix TR, Facility-Wide Testing Requirements, of this permit.  [Rule 62-297.310, F.A.C.]</w:t>
      </w:r>
    </w:p>
    <w:p w:rsidR="00E42B55" w:rsidRPr="003E785D" w:rsidRDefault="00E42B55" w:rsidP="00E42B55">
      <w:pPr>
        <w:spacing w:after="120"/>
        <w:rPr>
          <w:b/>
          <w:u w:val="single"/>
        </w:rPr>
      </w:pPr>
      <w:r w:rsidRPr="003E785D">
        <w:rPr>
          <w:b/>
          <w:u w:val="single"/>
        </w:rPr>
        <w:t>Recordkeeping and Reporting Requirements</w:t>
      </w:r>
    </w:p>
    <w:p w:rsidR="00E42B55" w:rsidRPr="003E785D" w:rsidRDefault="00E42B55" w:rsidP="00E42B55">
      <w:pPr>
        <w:numPr>
          <w:ilvl w:val="0"/>
          <w:numId w:val="14"/>
        </w:numPr>
        <w:tabs>
          <w:tab w:val="left" w:pos="1080"/>
          <w:tab w:val="left" w:pos="1440"/>
        </w:tabs>
        <w:spacing w:after="120"/>
      </w:pPr>
      <w:r w:rsidRPr="003E785D">
        <w:rPr>
          <w:u w:val="single"/>
        </w:rPr>
        <w:t>Other Reporting Requirements</w:t>
      </w:r>
      <w:r w:rsidRPr="003E785D">
        <w:t>.  See Appendix RR, Facility-Wide Reporting Requirements, for additional reporting requirements.  [Rule 62-213.440, F.A.C.]</w:t>
      </w:r>
    </w:p>
    <w:p w:rsidR="00E42B55" w:rsidRPr="003E785D" w:rsidRDefault="00E42B55" w:rsidP="00E42B55">
      <w:pPr>
        <w:tabs>
          <w:tab w:val="left" w:pos="0"/>
          <w:tab w:val="left" w:pos="360"/>
          <w:tab w:val="left" w:pos="720"/>
          <w:tab w:val="left" w:pos="1080"/>
          <w:tab w:val="left" w:pos="1260"/>
        </w:tabs>
        <w:spacing w:after="120"/>
        <w:rPr>
          <w:b/>
          <w:u w:val="single"/>
        </w:rPr>
      </w:pPr>
      <w:r w:rsidRPr="003E785D">
        <w:rPr>
          <w:b/>
          <w:u w:val="single"/>
        </w:rPr>
        <w:t>NESHAP 40 CFR 63, Subpart A &amp; ZZZZ Requirements</w:t>
      </w:r>
    </w:p>
    <w:p w:rsidR="00E42B55" w:rsidRPr="003E785D" w:rsidRDefault="00E42B55" w:rsidP="00E42B55">
      <w:pPr>
        <w:numPr>
          <w:ilvl w:val="0"/>
          <w:numId w:val="14"/>
        </w:numPr>
        <w:tabs>
          <w:tab w:val="left" w:pos="360"/>
        </w:tabs>
        <w:spacing w:after="120"/>
      </w:pPr>
      <w:r w:rsidRPr="003E785D">
        <w:rPr>
          <w:u w:val="single"/>
        </w:rPr>
        <w:t>40 CFR 63 Requirements - Subpart A</w:t>
      </w:r>
      <w:r w:rsidRPr="003E785D">
        <w:t>.  These emissions units shall comply with all applicable requirements of 40 CFR 63, Subpart A, General Provisions, which have been adopted by reference in Rule 62-204.800(11)(d)1., F.A.C., except that the Secretary is not the Administrator for purposes of 40 CFR 63.5(e), 40 CFR 63.5(f), 40 CFR 63.6(g), 40 CFR 63.6(h)(9), 40 CFR 63.6(j), 4</w:t>
      </w:r>
      <w:r>
        <w:t>0 CFR 63.13, and 40 CFR 63.14</w:t>
      </w:r>
      <w:r w:rsidRPr="003E785D">
        <w:t xml:space="preserve">.  </w:t>
      </w:r>
      <w:r>
        <w:t xml:space="preserve">The applicable </w:t>
      </w:r>
      <w:r w:rsidRPr="003E785D">
        <w:t xml:space="preserve">40 CFR 63, Subpart A, </w:t>
      </w:r>
      <w:r>
        <w:t xml:space="preserve">General Provisions to which these emissions are subject to are found at 40 CFR 63.6665 and are included in </w:t>
      </w:r>
      <w:r w:rsidRPr="003E785D">
        <w:rPr>
          <w:b/>
        </w:rPr>
        <w:t xml:space="preserve">Appendix 40 CFR 63 Subpart </w:t>
      </w:r>
      <w:r>
        <w:rPr>
          <w:b/>
        </w:rPr>
        <w:t>A</w:t>
      </w:r>
      <w:r w:rsidRPr="003E785D">
        <w:t>.  [Rule 62-204.800(11)(d)1., F.A.C.]</w:t>
      </w:r>
    </w:p>
    <w:p w:rsidR="00566959" w:rsidRPr="00617707" w:rsidRDefault="00E42B55" w:rsidP="00617707">
      <w:pPr>
        <w:numPr>
          <w:ilvl w:val="0"/>
          <w:numId w:val="14"/>
        </w:numPr>
        <w:tabs>
          <w:tab w:val="left" w:pos="360"/>
        </w:tabs>
        <w:spacing w:after="120"/>
        <w:rPr>
          <w:color w:val="000000"/>
        </w:rPr>
      </w:pPr>
      <w:r w:rsidRPr="003E785D">
        <w:rPr>
          <w:u w:val="single"/>
        </w:rPr>
        <w:t>40 CFR 63 Requirements - Subpart ZZZZ [Generally Applicable Requirements]</w:t>
      </w:r>
      <w:r w:rsidRPr="003E785D">
        <w:t xml:space="preserve">.  These emissions units shall comply with all applicable requirements of 40 CFR 63, Subpart ZZZZ, National Emission Standards for Hazardous Air Pollutants for Stationary Reciprocating Internal Combustion Engines (RICE), which have been adopted by reference in Rule 62-204.800(11)(b), F.A.C.  These emissions units shall comply with </w:t>
      </w:r>
      <w:r w:rsidRPr="003E785D">
        <w:rPr>
          <w:b/>
        </w:rPr>
        <w:t>Appendix 40 CFR 63 Subpart ZZZZ</w:t>
      </w:r>
      <w:r w:rsidRPr="003E785D">
        <w:t xml:space="preserve"> </w:t>
      </w:r>
      <w:r w:rsidRPr="003E785D">
        <w:rPr>
          <w:b/>
        </w:rPr>
        <w:t>“Generally Applicable Requirements</w:t>
      </w:r>
      <w:r w:rsidRPr="003E785D">
        <w:t>,</w:t>
      </w:r>
      <w:r w:rsidRPr="003E785D">
        <w:rPr>
          <w:b/>
        </w:rPr>
        <w:t xml:space="preserve">” </w:t>
      </w:r>
      <w:r w:rsidRPr="003E785D">
        <w:t>included with this permit</w:t>
      </w:r>
      <w:r>
        <w:t>, which</w:t>
      </w:r>
      <w:r w:rsidRPr="003E785D">
        <w:t xml:space="preserve"> includes applicable requirements</w:t>
      </w:r>
      <w:r>
        <w:t xml:space="preserve"> that apply in general to all engines regulated unde</w:t>
      </w:r>
      <w:r w:rsidRPr="003E785D">
        <w:t xml:space="preserve">r 40 CFR 63 Subpart ZZZZ.  </w:t>
      </w:r>
      <w:r>
        <w:t>This appendix also contains useful information like provisions that are not delegated to state or local agencies (see 40 CFR 63.6670) and contains definitions (see 40 CFR 63.6675) that are specific to engines regulated unde</w:t>
      </w:r>
      <w:r w:rsidRPr="003E785D">
        <w:t>r 40 CFR 63 Subpart ZZZZ</w:t>
      </w:r>
      <w:r>
        <w:t xml:space="preserve">.  </w:t>
      </w:r>
      <w:r w:rsidRPr="003E785D">
        <w:t>[Rule 62-204.800(11)(b), F.A.C.]</w:t>
      </w:r>
    </w:p>
    <w:p w:rsidR="00617707" w:rsidRDefault="00617707" w:rsidP="006D1595">
      <w:pPr>
        <w:jc w:val="both"/>
        <w:rPr>
          <w:color w:val="000000"/>
        </w:rPr>
      </w:pPr>
    </w:p>
    <w:p w:rsidR="00617707" w:rsidRDefault="00617707" w:rsidP="006D1595">
      <w:pPr>
        <w:jc w:val="both"/>
        <w:rPr>
          <w:color w:val="000000"/>
        </w:rPr>
        <w:sectPr w:rsidR="00617707" w:rsidSect="00E74488">
          <w:headerReference w:type="even" r:id="rId52"/>
          <w:headerReference w:type="default" r:id="rId53"/>
          <w:headerReference w:type="first" r:id="rId54"/>
          <w:pgSz w:w="12240" w:h="15840" w:code="1"/>
          <w:pgMar w:top="1080" w:right="1080" w:bottom="1620" w:left="1080" w:header="720" w:footer="444" w:gutter="0"/>
          <w:paperSrc w:first="15" w:other="15"/>
          <w:cols w:space="720"/>
        </w:sectPr>
      </w:pPr>
    </w:p>
    <w:p w:rsidR="00566959" w:rsidRPr="009C3160" w:rsidRDefault="00566959" w:rsidP="00566959">
      <w:pPr>
        <w:tabs>
          <w:tab w:val="left" w:pos="360"/>
          <w:tab w:val="left" w:pos="720"/>
          <w:tab w:val="left" w:pos="1080"/>
          <w:tab w:val="left" w:pos="1440"/>
          <w:tab w:val="right" w:leader="dot" w:pos="10080"/>
        </w:tabs>
      </w:pPr>
      <w:r w:rsidRPr="009C3160">
        <w:lastRenderedPageBreak/>
        <w:t xml:space="preserve">Appendix 40 CFR 60 Subpart A, </w:t>
      </w:r>
      <w:r>
        <w:t xml:space="preserve">NSPS </w:t>
      </w:r>
      <w:r w:rsidRPr="009C3160">
        <w:t xml:space="preserve">General Provisions </w:t>
      </w:r>
      <w:r w:rsidRPr="009C3160">
        <w:rPr>
          <w:szCs w:val="22"/>
        </w:rPr>
        <w:t>(version dated 2/5/2010)</w:t>
      </w:r>
      <w:r w:rsidRPr="009C3160">
        <w:t>.</w:t>
      </w:r>
    </w:p>
    <w:p w:rsidR="00566959" w:rsidRPr="00D73DAB" w:rsidRDefault="00566959" w:rsidP="00D73DAB">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80" w:hanging="180"/>
      </w:pPr>
      <w:r w:rsidRPr="009C3160">
        <w:rPr>
          <w:szCs w:val="22"/>
        </w:rPr>
        <w:t>Appendix 40 CFR 60 Subpart Cb</w:t>
      </w:r>
      <w:r>
        <w:rPr>
          <w:szCs w:val="22"/>
        </w:rPr>
        <w:t>,</w:t>
      </w:r>
      <w:r w:rsidRPr="00FF408A">
        <w:t xml:space="preserve"> </w:t>
      </w:r>
      <w:r w:rsidRPr="00A167CD">
        <w:t>Emissions Guidelines (EG) and Compliance Times for Large Municipal Waste Combustors</w:t>
      </w:r>
      <w:r w:rsidRPr="009C3160">
        <w:rPr>
          <w:szCs w:val="22"/>
        </w:rPr>
        <w:t xml:space="preserve"> (version dated 03/24/2010).</w:t>
      </w:r>
    </w:p>
    <w:p w:rsidR="00566959" w:rsidRPr="009C3160" w:rsidRDefault="00566959" w:rsidP="0056695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Cs w:val="22"/>
        </w:rPr>
      </w:pPr>
      <w:r w:rsidRPr="009C3160">
        <w:rPr>
          <w:szCs w:val="22"/>
        </w:rPr>
        <w:t>Appendix 40 CFR 60 Subpart Eb</w:t>
      </w:r>
      <w:r>
        <w:rPr>
          <w:szCs w:val="22"/>
        </w:rPr>
        <w:t>,</w:t>
      </w:r>
      <w:r w:rsidRPr="00FF408A">
        <w:rPr>
          <w:szCs w:val="22"/>
        </w:rPr>
        <w:t xml:space="preserve"> </w:t>
      </w:r>
      <w:r>
        <w:rPr>
          <w:szCs w:val="22"/>
        </w:rPr>
        <w:t xml:space="preserve">NSPS for </w:t>
      </w:r>
      <w:r w:rsidRPr="006E0AEE">
        <w:rPr>
          <w:rFonts w:eastAsia="Calibri"/>
          <w:szCs w:val="22"/>
        </w:rPr>
        <w:t xml:space="preserve">Large Municipal Waste </w:t>
      </w:r>
      <w:r w:rsidRPr="006E0AEE">
        <w:t>Combustors</w:t>
      </w:r>
      <w:r w:rsidRPr="009C3160">
        <w:rPr>
          <w:szCs w:val="22"/>
        </w:rPr>
        <w:t xml:space="preserve"> (version dated 04/21/2008).</w:t>
      </w:r>
    </w:p>
    <w:p w:rsidR="00566959" w:rsidRPr="00D73DAB" w:rsidRDefault="00566959" w:rsidP="00D73DAB">
      <w:pPr>
        <w:tabs>
          <w:tab w:val="left" w:pos="1800"/>
        </w:tabs>
        <w:ind w:left="180" w:hanging="180"/>
        <w:rPr>
          <w:szCs w:val="22"/>
        </w:rPr>
      </w:pPr>
      <w:r w:rsidRPr="001C6C0D">
        <w:t xml:space="preserve">Appendix 40 CFR 60 Subpart IIII </w:t>
      </w:r>
      <w:r w:rsidRPr="001C6C0D">
        <w:rPr>
          <w:szCs w:val="22"/>
        </w:rPr>
        <w:t>“Generally Applicable Requirements,” Standards of Performance for Stationary Compression Ignition Internal Combustion Engines (version dated 07/11/2006).</w:t>
      </w:r>
    </w:p>
    <w:p w:rsidR="00566959" w:rsidRPr="00A15010" w:rsidRDefault="00566959" w:rsidP="00566959">
      <w:r w:rsidRPr="00A15010">
        <w:t xml:space="preserve">Appendix 40 CFR 63 Subpart A, </w:t>
      </w:r>
      <w:r>
        <w:t xml:space="preserve">NESHAP </w:t>
      </w:r>
      <w:r w:rsidRPr="00A15010">
        <w:t xml:space="preserve">General Provisions </w:t>
      </w:r>
      <w:r w:rsidRPr="00A15010">
        <w:rPr>
          <w:szCs w:val="22"/>
        </w:rPr>
        <w:t>(version dated 01/29/2008)</w:t>
      </w:r>
      <w:r w:rsidRPr="00A15010">
        <w:t>.</w:t>
      </w:r>
    </w:p>
    <w:p w:rsidR="00566959" w:rsidRDefault="00566959" w:rsidP="00D73DAB">
      <w:pPr>
        <w:tabs>
          <w:tab w:val="left" w:pos="1800"/>
        </w:tabs>
        <w:ind w:left="180" w:hanging="180"/>
      </w:pPr>
      <w:r w:rsidRPr="001C7D0C">
        <w:t xml:space="preserve">Appendix 40 CFR 63 Subpart ZZZZ “Generally Applicable Requirements,” National Emissions Standards for Hazardous Air Pollutants for Stationary Reciprocating Internal Combustion Engines (version dated </w:t>
      </w:r>
      <w:r>
        <w:t>06/30/2010)</w:t>
      </w:r>
    </w:p>
    <w:p w:rsidR="003B09CB" w:rsidRPr="006E6125" w:rsidRDefault="003B09CB" w:rsidP="003B09CB">
      <w:pPr>
        <w:rPr>
          <w:szCs w:val="22"/>
          <w:highlight w:val="yellow"/>
          <w:u w:val="double"/>
        </w:rPr>
      </w:pPr>
      <w:r w:rsidRPr="006E6125">
        <w:rPr>
          <w:szCs w:val="22"/>
          <w:highlight w:val="yellow"/>
          <w:u w:val="double"/>
        </w:rPr>
        <w:t>Appendix 40 CFR 61 Subpart A, NESHAP General Provisions.</w:t>
      </w:r>
    </w:p>
    <w:p w:rsidR="003B09CB" w:rsidRPr="006E6125" w:rsidRDefault="003B09CB" w:rsidP="003B09CB">
      <w:pPr>
        <w:tabs>
          <w:tab w:val="left" w:pos="360"/>
          <w:tab w:val="left" w:pos="720"/>
          <w:tab w:val="left" w:pos="1080"/>
          <w:tab w:val="left" w:pos="1440"/>
          <w:tab w:val="right" w:leader="dot" w:pos="10080"/>
        </w:tabs>
        <w:rPr>
          <w:u w:val="double"/>
        </w:rPr>
      </w:pPr>
      <w:r w:rsidRPr="006E6125">
        <w:rPr>
          <w:szCs w:val="22"/>
          <w:highlight w:val="yellow"/>
          <w:u w:val="double"/>
        </w:rPr>
        <w:t>Appendix 40 CFR 61 Subpart E, NESHAP for Mercury.</w:t>
      </w:r>
    </w:p>
    <w:p w:rsidR="00566959" w:rsidRPr="009C3160" w:rsidRDefault="00566959" w:rsidP="00D73DAB">
      <w:pPr>
        <w:tabs>
          <w:tab w:val="left" w:pos="360"/>
          <w:tab w:val="left" w:pos="720"/>
          <w:tab w:val="left" w:pos="1080"/>
          <w:tab w:val="left" w:pos="1440"/>
          <w:tab w:val="right" w:leader="dot" w:pos="10080"/>
        </w:tabs>
      </w:pPr>
      <w:r w:rsidRPr="009C3160">
        <w:t>Appendix A, Glossary.</w:t>
      </w:r>
    </w:p>
    <w:p w:rsidR="00566959" w:rsidRPr="009C3160" w:rsidRDefault="00566959" w:rsidP="00566959">
      <w:pPr>
        <w:tabs>
          <w:tab w:val="left" w:pos="360"/>
          <w:tab w:val="left" w:pos="720"/>
          <w:tab w:val="left" w:pos="1080"/>
          <w:tab w:val="left" w:pos="1440"/>
          <w:tab w:val="right" w:leader="dot" w:pos="10080"/>
        </w:tabs>
      </w:pPr>
      <w:r w:rsidRPr="00580F65">
        <w:t>Appendix ATP, U.S. EPA Alternative Test Procedure Approval dated June 3, 2004.</w:t>
      </w:r>
    </w:p>
    <w:p w:rsidR="00566959" w:rsidRPr="009C3160" w:rsidRDefault="00566959" w:rsidP="00566959">
      <w:pPr>
        <w:rPr>
          <w:caps/>
          <w:szCs w:val="22"/>
        </w:rPr>
      </w:pPr>
      <w:r w:rsidRPr="009C3160">
        <w:rPr>
          <w:szCs w:val="22"/>
        </w:rPr>
        <w:t>Appendix</w:t>
      </w:r>
      <w:r w:rsidRPr="009C3160">
        <w:rPr>
          <w:caps/>
          <w:szCs w:val="22"/>
        </w:rPr>
        <w:t xml:space="preserve"> BW, </w:t>
      </w:r>
      <w:r w:rsidRPr="009C3160">
        <w:rPr>
          <w:szCs w:val="22"/>
        </w:rPr>
        <w:t>Biomedical Waste Definitions.</w:t>
      </w:r>
    </w:p>
    <w:p w:rsidR="00566959" w:rsidRPr="009C3160" w:rsidRDefault="00566959" w:rsidP="00566959">
      <w:pPr>
        <w:tabs>
          <w:tab w:val="left" w:pos="360"/>
          <w:tab w:val="left" w:pos="720"/>
          <w:tab w:val="left" w:pos="1080"/>
          <w:tab w:val="left" w:pos="1440"/>
          <w:tab w:val="right" w:leader="dot" w:pos="10080"/>
        </w:tabs>
      </w:pPr>
      <w:r w:rsidRPr="009C3160">
        <w:t>Appendix I, List of Insignificant Emissions Units and/or Activities.</w:t>
      </w:r>
    </w:p>
    <w:p w:rsidR="00566959" w:rsidRPr="009C3160" w:rsidRDefault="00566959" w:rsidP="00566959">
      <w:pPr>
        <w:tabs>
          <w:tab w:val="left" w:pos="360"/>
          <w:tab w:val="left" w:pos="720"/>
          <w:tab w:val="left" w:pos="1080"/>
          <w:tab w:val="left" w:pos="1440"/>
          <w:tab w:val="right" w:leader="dot" w:pos="10080"/>
        </w:tabs>
      </w:pPr>
      <w:r w:rsidRPr="009C3160">
        <w:t>Appendix RR, Facility-wide Reporting Requirements.</w:t>
      </w:r>
    </w:p>
    <w:p w:rsidR="00566959" w:rsidRPr="009C3160" w:rsidRDefault="00566959" w:rsidP="00566959">
      <w:pPr>
        <w:tabs>
          <w:tab w:val="left" w:pos="360"/>
          <w:tab w:val="left" w:pos="720"/>
          <w:tab w:val="left" w:pos="1080"/>
          <w:tab w:val="left" w:pos="1440"/>
          <w:tab w:val="right" w:leader="dot" w:pos="10080"/>
        </w:tabs>
      </w:pPr>
      <w:r w:rsidRPr="009C3160">
        <w:t>Appendix TR, Facility-wide Testing Requirements.</w:t>
      </w:r>
    </w:p>
    <w:p w:rsidR="00566959" w:rsidRPr="009C3160" w:rsidRDefault="00566959" w:rsidP="00566959">
      <w:pPr>
        <w:tabs>
          <w:tab w:val="left" w:pos="360"/>
          <w:tab w:val="left" w:pos="720"/>
          <w:tab w:val="left" w:pos="1080"/>
          <w:tab w:val="left" w:pos="1440"/>
          <w:tab w:val="right" w:leader="dot" w:pos="10080"/>
        </w:tabs>
      </w:pPr>
      <w:r w:rsidRPr="009C3160">
        <w:t>Appendix TV, Title V General Conditions.</w:t>
      </w:r>
    </w:p>
    <w:p w:rsidR="00E17C92" w:rsidRDefault="00566959" w:rsidP="00566959">
      <w:pPr>
        <w:jc w:val="both"/>
        <w:rPr>
          <w:color w:val="000000"/>
        </w:rPr>
      </w:pPr>
      <w:r w:rsidRPr="009C3160">
        <w:t>Appendix U, List of Unregulated Emissions Units and/or Activities.</w:t>
      </w:r>
    </w:p>
    <w:p w:rsidR="00E17C92" w:rsidRPr="00566959" w:rsidRDefault="00E17C92" w:rsidP="00566959">
      <w:pPr>
        <w:rPr>
          <w:szCs w:val="22"/>
        </w:rPr>
      </w:pPr>
    </w:p>
    <w:sectPr w:rsidR="00E17C92" w:rsidRPr="00566959" w:rsidSect="00617707">
      <w:headerReference w:type="even" r:id="rId55"/>
      <w:headerReference w:type="default" r:id="rId56"/>
      <w:headerReference w:type="first" r:id="rId57"/>
      <w:pgSz w:w="12240" w:h="15840" w:code="1"/>
      <w:pgMar w:top="1080" w:right="1080" w:bottom="1080" w:left="1080" w:header="720" w:footer="36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6146" w:rsidRDefault="00E76146">
      <w:r>
        <w:separator/>
      </w:r>
    </w:p>
  </w:endnote>
  <w:endnote w:type="continuationSeparator" w:id="0">
    <w:p w:rsidR="00E76146" w:rsidRDefault="00E76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Bold">
    <w:panose1 w:val="02020803070505020304"/>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kerSignet">
    <w:altName w:val="Courier New"/>
    <w:panose1 w:val="00000000000000000000"/>
    <w:charset w:val="00"/>
    <w:family w:val="roman"/>
    <w:notTrueType/>
    <w:pitch w:val="variable"/>
    <w:sig w:usb0="00000003" w:usb1="00000000" w:usb2="00000000" w:usb3="00000000" w:csb0="00000001"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B7D" w:rsidRDefault="00A84B7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rsidR="00A84B7D" w:rsidRDefault="00A84B7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B7D" w:rsidRDefault="00A84B7D">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sidR="00B02717">
      <w:rPr>
        <w:rStyle w:val="PageNumber"/>
        <w:noProof/>
      </w:rPr>
      <w:t>i</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B7D" w:rsidRDefault="00A84B7D">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B7D" w:rsidRPr="00DA7A44" w:rsidRDefault="00A84B7D" w:rsidP="00843496">
    <w:pPr>
      <w:pStyle w:val="Footer"/>
      <w:jc w:val="center"/>
      <w:rPr>
        <w:rFonts w:ascii="BakerSignet" w:hAnsi="BakerSignet"/>
        <w:i/>
        <w:color w:val="00A88E"/>
      </w:rPr>
    </w:pPr>
    <w:r w:rsidRPr="00224B96">
      <w:rPr>
        <w:i/>
        <w:color w:val="00A88E"/>
        <w:sz w:val="20"/>
      </w:rPr>
      <w:t>www.dep.state.fl.us</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B7D" w:rsidRPr="007F5C26" w:rsidRDefault="00A84B7D" w:rsidP="000A0A5C">
    <w:pPr>
      <w:pStyle w:val="Footer"/>
      <w:pBdr>
        <w:top w:val="single" w:sz="6" w:space="1" w:color="auto"/>
      </w:pBdr>
      <w:tabs>
        <w:tab w:val="clear" w:pos="4320"/>
        <w:tab w:val="clear" w:pos="8640"/>
        <w:tab w:val="right" w:pos="10080"/>
      </w:tabs>
      <w:spacing w:before="240"/>
      <w:rPr>
        <w:sz w:val="20"/>
      </w:rPr>
    </w:pPr>
    <w:r w:rsidRPr="007F5C26">
      <w:rPr>
        <w:sz w:val="20"/>
      </w:rPr>
      <w:t>Hillsborough County</w:t>
    </w:r>
    <w:r w:rsidRPr="007F5C26">
      <w:rPr>
        <w:sz w:val="20"/>
      </w:rPr>
      <w:tab/>
      <w:t>Permit No. 0570261-017-AV</w:t>
    </w:r>
  </w:p>
  <w:p w:rsidR="00A84B7D" w:rsidRPr="007F5C26" w:rsidRDefault="00A84B7D" w:rsidP="000115F4">
    <w:pPr>
      <w:pStyle w:val="Footer"/>
      <w:tabs>
        <w:tab w:val="clear" w:pos="4320"/>
        <w:tab w:val="clear" w:pos="8640"/>
        <w:tab w:val="right" w:pos="10080"/>
      </w:tabs>
      <w:spacing w:after="60"/>
      <w:rPr>
        <w:sz w:val="20"/>
      </w:rPr>
    </w:pPr>
    <w:r w:rsidRPr="007F5C26">
      <w:rPr>
        <w:sz w:val="20"/>
      </w:rPr>
      <w:t>Hillsborough County Resource Recovery Facility</w:t>
    </w:r>
    <w:r w:rsidRPr="007F5C26">
      <w:rPr>
        <w:sz w:val="20"/>
      </w:rPr>
      <w:tab/>
      <w:t>Title V Air Operation Permit Revision</w:t>
    </w:r>
  </w:p>
  <w:p w:rsidR="00A84B7D" w:rsidRPr="007F5C26" w:rsidRDefault="00A84B7D" w:rsidP="000A0A5C">
    <w:pPr>
      <w:pStyle w:val="Footer"/>
      <w:tabs>
        <w:tab w:val="clear" w:pos="4320"/>
        <w:tab w:val="clear" w:pos="8640"/>
      </w:tabs>
      <w:jc w:val="center"/>
      <w:rPr>
        <w:sz w:val="20"/>
      </w:rPr>
    </w:pPr>
    <w:r w:rsidRPr="007F5C26">
      <w:rPr>
        <w:sz w:val="20"/>
      </w:rPr>
      <w:t xml:space="preserve">Page </w:t>
    </w:r>
    <w:r w:rsidRPr="007F5C26">
      <w:rPr>
        <w:rStyle w:val="PageNumber"/>
        <w:sz w:val="20"/>
      </w:rPr>
      <w:fldChar w:fldCharType="begin"/>
    </w:r>
    <w:r w:rsidRPr="007F5C26">
      <w:rPr>
        <w:rStyle w:val="PageNumber"/>
        <w:sz w:val="20"/>
      </w:rPr>
      <w:instrText xml:space="preserve"> PAGE </w:instrText>
    </w:r>
    <w:r w:rsidRPr="007F5C26">
      <w:rPr>
        <w:rStyle w:val="PageNumber"/>
        <w:sz w:val="20"/>
      </w:rPr>
      <w:fldChar w:fldCharType="separate"/>
    </w:r>
    <w:r w:rsidR="00B02717">
      <w:rPr>
        <w:rStyle w:val="PageNumber"/>
        <w:noProof/>
        <w:sz w:val="20"/>
      </w:rPr>
      <w:t>6</w:t>
    </w:r>
    <w:r w:rsidRPr="007F5C26">
      <w:rPr>
        <w:rStyle w:val="PageNumber"/>
        <w:sz w:val="20"/>
      </w:rPr>
      <w:fldChar w:fldCharType="end"/>
    </w:r>
    <w:r w:rsidRPr="007F5C26">
      <w:rPr>
        <w:rStyle w:val="PageNumber"/>
        <w:sz w:val="20"/>
      </w:rPr>
      <w:t xml:space="preserve"> of 53</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B7D" w:rsidRPr="007F5C26" w:rsidRDefault="00A84B7D" w:rsidP="000A0A5C">
    <w:pPr>
      <w:pStyle w:val="Footer"/>
      <w:pBdr>
        <w:top w:val="single" w:sz="6" w:space="1" w:color="auto"/>
      </w:pBdr>
      <w:tabs>
        <w:tab w:val="clear" w:pos="4320"/>
        <w:tab w:val="clear" w:pos="8640"/>
        <w:tab w:val="right" w:pos="10080"/>
      </w:tabs>
      <w:spacing w:before="240"/>
      <w:rPr>
        <w:sz w:val="20"/>
      </w:rPr>
    </w:pPr>
    <w:r w:rsidRPr="007F5C26">
      <w:rPr>
        <w:sz w:val="20"/>
      </w:rPr>
      <w:t>Hillsborough County</w:t>
    </w:r>
    <w:r w:rsidRPr="007F5C26">
      <w:rPr>
        <w:sz w:val="20"/>
      </w:rPr>
      <w:tab/>
      <w:t>Permit No. 0570261-017-AV</w:t>
    </w:r>
  </w:p>
  <w:p w:rsidR="00A84B7D" w:rsidRPr="007F5C26" w:rsidRDefault="00A84B7D" w:rsidP="000115F4">
    <w:pPr>
      <w:pStyle w:val="Footer"/>
      <w:tabs>
        <w:tab w:val="clear" w:pos="4320"/>
        <w:tab w:val="clear" w:pos="8640"/>
        <w:tab w:val="right" w:pos="10080"/>
      </w:tabs>
      <w:spacing w:after="60"/>
      <w:rPr>
        <w:sz w:val="20"/>
      </w:rPr>
    </w:pPr>
    <w:r w:rsidRPr="007F5C26">
      <w:rPr>
        <w:sz w:val="20"/>
      </w:rPr>
      <w:t>Hillsborough County Resource Recovery Facility</w:t>
    </w:r>
    <w:r w:rsidRPr="007F5C26">
      <w:rPr>
        <w:sz w:val="20"/>
      </w:rPr>
      <w:tab/>
      <w:t>Title V Air Operation Permit Revision</w:t>
    </w:r>
  </w:p>
  <w:p w:rsidR="00A84B7D" w:rsidRPr="007F5C26" w:rsidRDefault="00A84B7D" w:rsidP="000A0A5C">
    <w:pPr>
      <w:pStyle w:val="Footer"/>
      <w:tabs>
        <w:tab w:val="clear" w:pos="4320"/>
        <w:tab w:val="clear" w:pos="8640"/>
      </w:tabs>
      <w:jc w:val="center"/>
      <w:rPr>
        <w:sz w:val="20"/>
      </w:rPr>
    </w:pPr>
    <w:r w:rsidRPr="007F5C26">
      <w:rPr>
        <w:sz w:val="20"/>
      </w:rPr>
      <w:t xml:space="preserve">Page </w:t>
    </w:r>
    <w:r w:rsidRPr="007F5C26">
      <w:rPr>
        <w:rStyle w:val="PageNumber"/>
        <w:sz w:val="20"/>
      </w:rPr>
      <w:fldChar w:fldCharType="begin"/>
    </w:r>
    <w:r w:rsidRPr="007F5C26">
      <w:rPr>
        <w:rStyle w:val="PageNumber"/>
        <w:sz w:val="20"/>
      </w:rPr>
      <w:instrText xml:space="preserve"> PAGE </w:instrText>
    </w:r>
    <w:r w:rsidRPr="007F5C26">
      <w:rPr>
        <w:rStyle w:val="PageNumber"/>
        <w:sz w:val="20"/>
      </w:rPr>
      <w:fldChar w:fldCharType="separate"/>
    </w:r>
    <w:r w:rsidR="00B02717">
      <w:rPr>
        <w:rStyle w:val="PageNumber"/>
        <w:noProof/>
        <w:sz w:val="20"/>
      </w:rPr>
      <w:t>19</w:t>
    </w:r>
    <w:r w:rsidRPr="007F5C26">
      <w:rPr>
        <w:rStyle w:val="PageNumber"/>
        <w:sz w:val="20"/>
      </w:rPr>
      <w:fldChar w:fldCharType="end"/>
    </w:r>
    <w:r w:rsidRPr="007F5C26">
      <w:rPr>
        <w:rStyle w:val="PageNumber"/>
        <w:sz w:val="20"/>
      </w:rPr>
      <w:t xml:space="preserve"> of 53</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B7D" w:rsidRPr="007F5C26" w:rsidRDefault="00A84B7D" w:rsidP="004F6B05">
    <w:pPr>
      <w:pBdr>
        <w:top w:val="single" w:sz="6" w:space="8" w:color="auto"/>
      </w:pBdr>
      <w:tabs>
        <w:tab w:val="right" w:pos="10080"/>
      </w:tabs>
      <w:spacing w:before="240"/>
      <w:rPr>
        <w:sz w:val="20"/>
      </w:rPr>
    </w:pPr>
    <w:r w:rsidRPr="007F5C26">
      <w:rPr>
        <w:sz w:val="20"/>
      </w:rPr>
      <w:t>Hillsborough County</w:t>
    </w:r>
    <w:r w:rsidRPr="007F5C26">
      <w:rPr>
        <w:sz w:val="20"/>
      </w:rPr>
      <w:tab/>
      <w:t>Final Permit No. 0570261-017-AV</w:t>
    </w:r>
  </w:p>
  <w:p w:rsidR="00A84B7D" w:rsidRPr="007F5C26" w:rsidRDefault="00A84B7D" w:rsidP="000115F4">
    <w:pPr>
      <w:tabs>
        <w:tab w:val="right" w:pos="10080"/>
      </w:tabs>
      <w:spacing w:after="120"/>
      <w:rPr>
        <w:sz w:val="20"/>
      </w:rPr>
    </w:pPr>
    <w:r w:rsidRPr="007F5C26">
      <w:rPr>
        <w:sz w:val="20"/>
      </w:rPr>
      <w:t>Hillsborough County Resource Recovery Facility</w:t>
    </w:r>
    <w:r w:rsidRPr="007F5C26">
      <w:rPr>
        <w:sz w:val="20"/>
      </w:rPr>
      <w:tab/>
      <w:t>Title V Air Operation Permit Revision</w:t>
    </w:r>
  </w:p>
  <w:p w:rsidR="00A84B7D" w:rsidRPr="007F5C26" w:rsidRDefault="00A84B7D" w:rsidP="00E83F3E">
    <w:pPr>
      <w:pStyle w:val="Footer"/>
      <w:tabs>
        <w:tab w:val="clear" w:pos="4320"/>
        <w:tab w:val="clear" w:pos="8640"/>
      </w:tabs>
      <w:jc w:val="center"/>
      <w:rPr>
        <w:sz w:val="20"/>
      </w:rPr>
    </w:pPr>
    <w:r w:rsidRPr="007F5C26">
      <w:rPr>
        <w:sz w:val="20"/>
      </w:rPr>
      <w:t xml:space="preserve">Page </w:t>
    </w:r>
    <w:r w:rsidRPr="007F5C26">
      <w:rPr>
        <w:rStyle w:val="PageNumber"/>
        <w:sz w:val="20"/>
      </w:rPr>
      <w:fldChar w:fldCharType="begin"/>
    </w:r>
    <w:r w:rsidRPr="007F5C26">
      <w:rPr>
        <w:rStyle w:val="PageNumber"/>
        <w:sz w:val="20"/>
      </w:rPr>
      <w:instrText xml:space="preserve"> PAGE </w:instrText>
    </w:r>
    <w:r w:rsidRPr="007F5C26">
      <w:rPr>
        <w:rStyle w:val="PageNumber"/>
        <w:sz w:val="20"/>
      </w:rPr>
      <w:fldChar w:fldCharType="separate"/>
    </w:r>
    <w:r w:rsidR="00B02717">
      <w:rPr>
        <w:rStyle w:val="PageNumber"/>
        <w:noProof/>
        <w:sz w:val="20"/>
      </w:rPr>
      <w:t>53</w:t>
    </w:r>
    <w:r w:rsidRPr="007F5C26">
      <w:rPr>
        <w:rStyle w:val="PageNumber"/>
        <w:sz w:val="20"/>
      </w:rPr>
      <w:fldChar w:fldCharType="end"/>
    </w:r>
    <w:r w:rsidRPr="007F5C26">
      <w:rPr>
        <w:rStyle w:val="PageNumber"/>
        <w:sz w:val="20"/>
      </w:rPr>
      <w:t xml:space="preserve"> of 53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6146" w:rsidRDefault="00E76146">
      <w:r>
        <w:separator/>
      </w:r>
    </w:p>
  </w:footnote>
  <w:footnote w:type="continuationSeparator" w:id="0">
    <w:p w:rsidR="00E76146" w:rsidRDefault="00E761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B7D" w:rsidRDefault="00E761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731963" o:spid="_x0000_s2086" type="#_x0000_t136" style="position:absolute;margin-left:0;margin-top:0;width:612.85pt;height:87.55pt;rotation:315;z-index:-251655168;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B7D" w:rsidRDefault="00E761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731972" o:spid="_x0000_s2095" type="#_x0000_t136" style="position:absolute;margin-left:0;margin-top:0;width:612.85pt;height:87.55pt;rotation:315;z-index:-251636736;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B7D" w:rsidRPr="00274539" w:rsidRDefault="00E76146" w:rsidP="004531FB">
    <w:pPr>
      <w:pStyle w:val="Header"/>
      <w:pBdr>
        <w:bottom w:val="single" w:sz="4" w:space="1" w:color="auto"/>
      </w:pBdr>
      <w:tabs>
        <w:tab w:val="clear" w:pos="8640"/>
      </w:tabs>
      <w:spacing w:after="240"/>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731973" o:spid="_x0000_s2096" type="#_x0000_t136" style="position:absolute;left:0;text-align:left;margin-left:0;margin-top:0;width:612.85pt;height:87.55pt;rotation:315;z-index:-251634688;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r w:rsidR="00A84B7D" w:rsidRPr="00274539">
      <w:rPr>
        <w:b/>
        <w:caps/>
        <w:szCs w:val="22"/>
      </w:rPr>
      <w:t>Section I.  Facility Information.</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B7D" w:rsidRDefault="00E761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731971" o:spid="_x0000_s2094" type="#_x0000_t136" style="position:absolute;margin-left:0;margin-top:0;width:612.85pt;height:87.55pt;rotation:315;z-index:-251638784;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B7D" w:rsidRDefault="00E761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731975" o:spid="_x0000_s2098" type="#_x0000_t136" style="position:absolute;margin-left:0;margin-top:0;width:612.85pt;height:87.55pt;rotation:315;z-index:-251630592;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B7D" w:rsidRPr="00A94602" w:rsidRDefault="00E76146" w:rsidP="004531FB">
    <w:pPr>
      <w:pStyle w:val="Header"/>
      <w:pBdr>
        <w:bottom w:val="single" w:sz="4" w:space="1" w:color="auto"/>
      </w:pBdr>
      <w:tabs>
        <w:tab w:val="clear" w:pos="8640"/>
      </w:tabs>
      <w:spacing w:after="240"/>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731976" o:spid="_x0000_s2099" type="#_x0000_t136" style="position:absolute;left:0;text-align:left;margin-left:0;margin-top:0;width:612.85pt;height:87.55pt;rotation:315;z-index:-251628544;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r w:rsidR="00A84B7D">
      <w:rPr>
        <w:b/>
        <w:caps/>
        <w:szCs w:val="22"/>
      </w:rPr>
      <w:t>S</w:t>
    </w:r>
    <w:r w:rsidR="00A84B7D" w:rsidRPr="00D059D9">
      <w:rPr>
        <w:b/>
        <w:caps/>
        <w:szCs w:val="22"/>
      </w:rPr>
      <w:t xml:space="preserve">ection II.  </w:t>
    </w:r>
    <w:r w:rsidR="00A84B7D">
      <w:rPr>
        <w:b/>
        <w:caps/>
        <w:szCs w:val="22"/>
      </w:rPr>
      <w:t xml:space="preserve">Facility-wide </w:t>
    </w:r>
    <w:r w:rsidR="00A84B7D" w:rsidRPr="00D059D9">
      <w:rPr>
        <w:b/>
        <w:caps/>
        <w:szCs w:val="22"/>
      </w:rPr>
      <w:t>Conditions.</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B7D" w:rsidRDefault="00E761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731974" o:spid="_x0000_s2097" type="#_x0000_t136" style="position:absolute;margin-left:0;margin-top:0;width:612.85pt;height:87.55pt;rotation:315;z-index:-251632640;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B7D" w:rsidRDefault="00E761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731978" o:spid="_x0000_s2101" type="#_x0000_t136" style="position:absolute;margin-left:0;margin-top:0;width:612.85pt;height:87.55pt;rotation:315;z-index:-251624448;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B7D" w:rsidRDefault="00E76146" w:rsidP="007837FB">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731979" o:spid="_x0000_s2102" type="#_x0000_t136" style="position:absolute;left:0;text-align:left;margin-left:0;margin-top:0;width:612.85pt;height:87.55pt;rotation:315;z-index:-251622400;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r w:rsidR="00A84B7D">
      <w:rPr>
        <w:b/>
        <w:caps/>
        <w:szCs w:val="22"/>
      </w:rPr>
      <w:t>S</w:t>
    </w:r>
    <w:r w:rsidR="00A84B7D" w:rsidRPr="00D059D9">
      <w:rPr>
        <w:b/>
        <w:caps/>
        <w:szCs w:val="22"/>
      </w:rPr>
      <w:t>ection III.  Emissions Unit</w:t>
    </w:r>
    <w:r w:rsidR="00A84B7D">
      <w:rPr>
        <w:b/>
        <w:caps/>
        <w:szCs w:val="22"/>
      </w:rPr>
      <w:t xml:space="preserve">s and Specific </w:t>
    </w:r>
    <w:r w:rsidR="00A84B7D" w:rsidRPr="00D059D9">
      <w:rPr>
        <w:b/>
        <w:caps/>
        <w:szCs w:val="22"/>
      </w:rPr>
      <w:t>Conditions.</w:t>
    </w:r>
  </w:p>
  <w:p w:rsidR="00A84B7D" w:rsidRDefault="00A84B7D" w:rsidP="007175AF">
    <w:pPr>
      <w:pStyle w:val="Header"/>
      <w:tabs>
        <w:tab w:val="clear" w:pos="8640"/>
      </w:tabs>
      <w:jc w:val="center"/>
      <w:rPr>
        <w:b/>
      </w:rPr>
    </w:pPr>
    <w:r>
      <w:rPr>
        <w:b/>
        <w:caps/>
        <w:szCs w:val="22"/>
      </w:rPr>
      <w:t>S</w:t>
    </w:r>
    <w:r>
      <w:rPr>
        <w:b/>
        <w:szCs w:val="22"/>
      </w:rPr>
      <w:t>ubsection</w:t>
    </w:r>
    <w:r>
      <w:rPr>
        <w:b/>
        <w:caps/>
        <w:szCs w:val="22"/>
      </w:rPr>
      <w:t xml:space="preserve"> A.  </w:t>
    </w:r>
    <w:r>
      <w:rPr>
        <w:b/>
        <w:szCs w:val="22"/>
      </w:rPr>
      <w:t xml:space="preserve">Emissions Units </w:t>
    </w:r>
    <w:r w:rsidRPr="00613DA7">
      <w:rPr>
        <w:b/>
      </w:rPr>
      <w:t>001, 002 &amp; 003</w:t>
    </w:r>
  </w:p>
  <w:p w:rsidR="00A84B7D" w:rsidRDefault="00A84B7D" w:rsidP="007175AF">
    <w:pPr>
      <w:pStyle w:val="Header"/>
      <w:tabs>
        <w:tab w:val="clear" w:pos="8640"/>
      </w:tabs>
      <w:spacing w:after="240"/>
      <w:jc w:val="center"/>
      <w:rPr>
        <w:b/>
      </w:rPr>
    </w:pPr>
    <w:r w:rsidRPr="00950DF1">
      <w:rPr>
        <w:b/>
        <w:szCs w:val="22"/>
      </w:rPr>
      <w:t>Municipal Waste Combustor Units 1, 2 &amp; 3</w:t>
    </w:r>
    <w:r>
      <w:rPr>
        <w:b/>
        <w:szCs w:val="22"/>
      </w:rPr>
      <w:t>.</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B7D" w:rsidRDefault="00E761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731977" o:spid="_x0000_s2100" type="#_x0000_t136" style="position:absolute;margin-left:0;margin-top:0;width:612.85pt;height:87.55pt;rotation:315;z-index:-251626496;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B7D" w:rsidRDefault="00E761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731981" o:spid="_x0000_s2104" type="#_x0000_t136" style="position:absolute;margin-left:0;margin-top:0;width:612.85pt;height:87.55pt;rotation:315;z-index:-251618304;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B7D" w:rsidRDefault="00E761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731964" o:spid="_x0000_s2087" type="#_x0000_t136" style="position:absolute;margin-left:0;margin-top:0;width:612.85pt;height:87.55pt;rotation:315;z-index:-251653120;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r w:rsidR="00A84B7D">
      <w:tab/>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B7D" w:rsidRDefault="00E76146" w:rsidP="007837FB">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731982" o:spid="_x0000_s2105" type="#_x0000_t136" style="position:absolute;left:0;text-align:left;margin-left:0;margin-top:0;width:612.85pt;height:87.55pt;rotation:315;z-index:-251616256;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r w:rsidR="00A84B7D">
      <w:rPr>
        <w:b/>
        <w:caps/>
        <w:szCs w:val="22"/>
      </w:rPr>
      <w:t>S</w:t>
    </w:r>
    <w:r w:rsidR="00A84B7D" w:rsidRPr="00D059D9">
      <w:rPr>
        <w:b/>
        <w:caps/>
        <w:szCs w:val="22"/>
      </w:rPr>
      <w:t>ection III.  Emissions Unit</w:t>
    </w:r>
    <w:r w:rsidR="00A84B7D">
      <w:rPr>
        <w:b/>
        <w:caps/>
        <w:szCs w:val="22"/>
      </w:rPr>
      <w:t xml:space="preserve">s and Specific </w:t>
    </w:r>
    <w:r w:rsidR="00A84B7D" w:rsidRPr="00D059D9">
      <w:rPr>
        <w:b/>
        <w:caps/>
        <w:szCs w:val="22"/>
      </w:rPr>
      <w:t>Conditions.</w:t>
    </w:r>
  </w:p>
  <w:p w:rsidR="00A84B7D" w:rsidRPr="00950DF1" w:rsidRDefault="00A84B7D" w:rsidP="007175AF">
    <w:pPr>
      <w:pStyle w:val="Header"/>
      <w:tabs>
        <w:tab w:val="clear" w:pos="8640"/>
      </w:tabs>
      <w:jc w:val="center"/>
      <w:rPr>
        <w:b/>
        <w:szCs w:val="22"/>
      </w:rPr>
    </w:pPr>
    <w:r w:rsidRPr="00950DF1">
      <w:rPr>
        <w:b/>
        <w:caps/>
        <w:szCs w:val="22"/>
      </w:rPr>
      <w:t>S</w:t>
    </w:r>
    <w:r w:rsidRPr="00950DF1">
      <w:rPr>
        <w:b/>
        <w:szCs w:val="22"/>
      </w:rPr>
      <w:t>ubsection</w:t>
    </w:r>
    <w:r w:rsidRPr="00950DF1">
      <w:rPr>
        <w:b/>
        <w:caps/>
        <w:szCs w:val="22"/>
      </w:rPr>
      <w:t xml:space="preserve"> B.  </w:t>
    </w:r>
    <w:r w:rsidRPr="00950DF1">
      <w:rPr>
        <w:b/>
        <w:szCs w:val="22"/>
      </w:rPr>
      <w:t>Emissions Unit 107</w:t>
    </w:r>
  </w:p>
  <w:p w:rsidR="00A84B7D" w:rsidRPr="00A94602" w:rsidRDefault="00A84B7D" w:rsidP="007175AF">
    <w:pPr>
      <w:pStyle w:val="Header"/>
      <w:tabs>
        <w:tab w:val="clear" w:pos="8640"/>
      </w:tabs>
      <w:spacing w:after="240"/>
      <w:jc w:val="center"/>
      <w:rPr>
        <w:b/>
        <w:caps/>
        <w:sz w:val="20"/>
      </w:rPr>
    </w:pPr>
    <w:r w:rsidRPr="00950DF1">
      <w:rPr>
        <w:b/>
        <w:szCs w:val="22"/>
      </w:rPr>
      <w:t>Municipal Waste Combustor Unit 4</w:t>
    </w:r>
    <w:r>
      <w:rPr>
        <w:b/>
        <w:szCs w:val="22"/>
      </w:rPr>
      <w:t>.</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B7D" w:rsidRDefault="00E761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731980" o:spid="_x0000_s2103" type="#_x0000_t136" style="position:absolute;margin-left:0;margin-top:0;width:612.85pt;height:87.55pt;rotation:315;z-index:-251620352;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B7D" w:rsidRDefault="00E761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731984" o:spid="_x0000_s2107" type="#_x0000_t136" style="position:absolute;margin-left:0;margin-top:0;width:612.85pt;height:87.55pt;rotation:315;z-index:-251612160;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B7D" w:rsidRDefault="00E76146" w:rsidP="007837FB">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731985" o:spid="_x0000_s2108" type="#_x0000_t136" style="position:absolute;left:0;text-align:left;margin-left:0;margin-top:0;width:612.85pt;height:87.55pt;rotation:315;z-index:-251610112;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r w:rsidR="00A84B7D">
      <w:rPr>
        <w:b/>
        <w:caps/>
        <w:szCs w:val="22"/>
      </w:rPr>
      <w:t>S</w:t>
    </w:r>
    <w:r w:rsidR="00A84B7D" w:rsidRPr="00D059D9">
      <w:rPr>
        <w:b/>
        <w:caps/>
        <w:szCs w:val="22"/>
      </w:rPr>
      <w:t>ection III.  Emissions Unit</w:t>
    </w:r>
    <w:r w:rsidR="00A84B7D">
      <w:rPr>
        <w:b/>
        <w:caps/>
        <w:szCs w:val="22"/>
      </w:rPr>
      <w:t xml:space="preserve">s and Specific </w:t>
    </w:r>
    <w:r w:rsidR="00A84B7D" w:rsidRPr="00D059D9">
      <w:rPr>
        <w:b/>
        <w:caps/>
        <w:szCs w:val="22"/>
      </w:rPr>
      <w:t>Conditions.</w:t>
    </w:r>
  </w:p>
  <w:p w:rsidR="00A84B7D" w:rsidRDefault="00A84B7D" w:rsidP="007501C2">
    <w:pPr>
      <w:pStyle w:val="Header"/>
      <w:tabs>
        <w:tab w:val="clear" w:pos="8640"/>
      </w:tabs>
      <w:jc w:val="center"/>
      <w:rPr>
        <w:b/>
        <w:szCs w:val="22"/>
      </w:rPr>
    </w:pPr>
    <w:r>
      <w:rPr>
        <w:b/>
        <w:caps/>
        <w:szCs w:val="22"/>
      </w:rPr>
      <w:t>S</w:t>
    </w:r>
    <w:r>
      <w:rPr>
        <w:b/>
        <w:szCs w:val="22"/>
      </w:rPr>
      <w:t>ubsection</w:t>
    </w:r>
    <w:r>
      <w:rPr>
        <w:b/>
        <w:caps/>
        <w:szCs w:val="22"/>
      </w:rPr>
      <w:t xml:space="preserve"> C.  </w:t>
    </w:r>
    <w:r>
      <w:rPr>
        <w:b/>
        <w:szCs w:val="22"/>
      </w:rPr>
      <w:t xml:space="preserve">Emissions Units </w:t>
    </w:r>
    <w:r w:rsidRPr="00913C8B">
      <w:rPr>
        <w:b/>
        <w:szCs w:val="22"/>
      </w:rPr>
      <w:t>100 &amp; 112</w:t>
    </w:r>
  </w:p>
  <w:p w:rsidR="00A84B7D" w:rsidRPr="00A94602" w:rsidRDefault="00A84B7D" w:rsidP="007501C2">
    <w:pPr>
      <w:pStyle w:val="Header"/>
      <w:tabs>
        <w:tab w:val="clear" w:pos="8640"/>
      </w:tabs>
      <w:spacing w:after="240"/>
      <w:jc w:val="center"/>
      <w:rPr>
        <w:b/>
        <w:caps/>
        <w:sz w:val="20"/>
      </w:rPr>
    </w:pPr>
    <w:r w:rsidRPr="00950DF1">
      <w:rPr>
        <w:b/>
      </w:rPr>
      <w:t>Ash Building and Handling System</w:t>
    </w:r>
    <w:r>
      <w:rPr>
        <w:b/>
      </w:rPr>
      <w:t>.</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B7D" w:rsidRDefault="00E761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731983" o:spid="_x0000_s2106" type="#_x0000_t136" style="position:absolute;margin-left:0;margin-top:0;width:612.85pt;height:87.55pt;rotation:315;z-index:-251614208;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B7D" w:rsidRDefault="00E761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731987" o:spid="_x0000_s2110" type="#_x0000_t136" style="position:absolute;margin-left:0;margin-top:0;width:612.85pt;height:87.55pt;rotation:315;z-index:-251606016;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B7D" w:rsidRDefault="00E76146" w:rsidP="007837FB">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731988" o:spid="_x0000_s2111" type="#_x0000_t136" style="position:absolute;left:0;text-align:left;margin-left:0;margin-top:0;width:612.85pt;height:87.55pt;rotation:315;z-index:-251603968;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r w:rsidR="00A84B7D">
      <w:rPr>
        <w:b/>
        <w:caps/>
        <w:szCs w:val="22"/>
      </w:rPr>
      <w:t>S</w:t>
    </w:r>
    <w:r w:rsidR="00A84B7D" w:rsidRPr="00D059D9">
      <w:rPr>
        <w:b/>
        <w:caps/>
        <w:szCs w:val="22"/>
      </w:rPr>
      <w:t>ection III.  Emissions Unit</w:t>
    </w:r>
    <w:r w:rsidR="00A84B7D">
      <w:rPr>
        <w:b/>
        <w:caps/>
        <w:szCs w:val="22"/>
      </w:rPr>
      <w:t xml:space="preserve">s and Specific </w:t>
    </w:r>
    <w:r w:rsidR="00A84B7D" w:rsidRPr="00D059D9">
      <w:rPr>
        <w:b/>
        <w:caps/>
        <w:szCs w:val="22"/>
      </w:rPr>
      <w:t>Conditions.</w:t>
    </w:r>
  </w:p>
  <w:p w:rsidR="00A84B7D" w:rsidRDefault="00A84B7D" w:rsidP="00E83F3E">
    <w:pPr>
      <w:pStyle w:val="Header"/>
      <w:tabs>
        <w:tab w:val="clear" w:pos="8640"/>
      </w:tabs>
      <w:jc w:val="center"/>
      <w:rPr>
        <w:b/>
        <w:szCs w:val="22"/>
      </w:rPr>
    </w:pPr>
    <w:r>
      <w:rPr>
        <w:b/>
        <w:caps/>
        <w:szCs w:val="22"/>
      </w:rPr>
      <w:t>S</w:t>
    </w:r>
    <w:r>
      <w:rPr>
        <w:b/>
        <w:szCs w:val="22"/>
      </w:rPr>
      <w:t>ubsection</w:t>
    </w:r>
    <w:r>
      <w:rPr>
        <w:b/>
        <w:caps/>
        <w:szCs w:val="22"/>
      </w:rPr>
      <w:t xml:space="preserve"> D.  </w:t>
    </w:r>
    <w:r>
      <w:rPr>
        <w:b/>
        <w:szCs w:val="22"/>
      </w:rPr>
      <w:t>Emissions Units 101, 102, 108 &amp; 110</w:t>
    </w:r>
  </w:p>
  <w:p w:rsidR="00A84B7D" w:rsidRPr="00950DF1" w:rsidRDefault="00A84B7D" w:rsidP="007837FB">
    <w:pPr>
      <w:pStyle w:val="Header"/>
      <w:tabs>
        <w:tab w:val="clear" w:pos="8640"/>
      </w:tabs>
      <w:spacing w:after="240"/>
      <w:jc w:val="center"/>
      <w:rPr>
        <w:b/>
        <w:caps/>
        <w:sz w:val="20"/>
      </w:rPr>
    </w:pPr>
    <w:r w:rsidRPr="00950DF1">
      <w:rPr>
        <w:b/>
        <w:szCs w:val="22"/>
      </w:rPr>
      <w:t>Lime &amp; Activated Carbon Storage Silos</w:t>
    </w:r>
    <w:r>
      <w:rPr>
        <w:b/>
        <w:szCs w:val="22"/>
      </w:rPr>
      <w:t>.</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B7D" w:rsidRDefault="00E761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731986" o:spid="_x0000_s2109" type="#_x0000_t136" style="position:absolute;margin-left:0;margin-top:0;width:612.85pt;height:87.55pt;rotation:315;z-index:-251608064;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B7D" w:rsidRDefault="00E761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731990" o:spid="_x0000_s2113" type="#_x0000_t136" style="position:absolute;margin-left:0;margin-top:0;width:612.85pt;height:87.55pt;rotation:315;z-index:-251599872;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B7D" w:rsidRDefault="00E76146" w:rsidP="004251AB">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731991" o:spid="_x0000_s2114" type="#_x0000_t136" style="position:absolute;left:0;text-align:left;margin-left:0;margin-top:0;width:612.85pt;height:87.55pt;rotation:315;z-index:-251597824;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r w:rsidR="00A84B7D">
      <w:rPr>
        <w:b/>
        <w:caps/>
        <w:szCs w:val="22"/>
      </w:rPr>
      <w:t>S</w:t>
    </w:r>
    <w:r w:rsidR="00A84B7D" w:rsidRPr="00D059D9">
      <w:rPr>
        <w:b/>
        <w:caps/>
        <w:szCs w:val="22"/>
      </w:rPr>
      <w:t>ection III.  Emissions Unit</w:t>
    </w:r>
    <w:r w:rsidR="00A84B7D">
      <w:rPr>
        <w:b/>
        <w:caps/>
        <w:szCs w:val="22"/>
      </w:rPr>
      <w:t xml:space="preserve">s and Specific </w:t>
    </w:r>
    <w:r w:rsidR="00A84B7D" w:rsidRPr="00D059D9">
      <w:rPr>
        <w:b/>
        <w:caps/>
        <w:szCs w:val="22"/>
      </w:rPr>
      <w:t>Conditions.</w:t>
    </w:r>
  </w:p>
  <w:p w:rsidR="00A84B7D" w:rsidRDefault="00A84B7D" w:rsidP="00E42B55">
    <w:pPr>
      <w:pStyle w:val="Header"/>
      <w:tabs>
        <w:tab w:val="clear" w:pos="8640"/>
      </w:tabs>
      <w:jc w:val="center"/>
      <w:rPr>
        <w:b/>
        <w:szCs w:val="22"/>
      </w:rPr>
    </w:pPr>
    <w:r>
      <w:rPr>
        <w:b/>
        <w:caps/>
        <w:szCs w:val="22"/>
      </w:rPr>
      <w:t>S</w:t>
    </w:r>
    <w:r>
      <w:rPr>
        <w:b/>
        <w:szCs w:val="22"/>
      </w:rPr>
      <w:t>ubsection</w:t>
    </w:r>
    <w:r>
      <w:rPr>
        <w:b/>
        <w:caps/>
        <w:szCs w:val="22"/>
      </w:rPr>
      <w:t xml:space="preserve"> E.  </w:t>
    </w:r>
    <w:r>
      <w:rPr>
        <w:b/>
        <w:szCs w:val="22"/>
      </w:rPr>
      <w:t xml:space="preserve">Emissions Units </w:t>
    </w:r>
    <w:r w:rsidRPr="00BA2A03">
      <w:rPr>
        <w:b/>
        <w:szCs w:val="22"/>
      </w:rPr>
      <w:t>113, 114, 115, 116 &amp; 117</w:t>
    </w:r>
  </w:p>
  <w:p w:rsidR="00A84B7D" w:rsidRPr="00A532D4" w:rsidRDefault="00A84B7D" w:rsidP="00E42B55">
    <w:pPr>
      <w:pStyle w:val="Header"/>
      <w:tabs>
        <w:tab w:val="clear" w:pos="8640"/>
      </w:tabs>
      <w:spacing w:after="240"/>
      <w:jc w:val="center"/>
      <w:rPr>
        <w:b/>
        <w:szCs w:val="22"/>
      </w:rPr>
    </w:pPr>
    <w:r w:rsidRPr="00950DF1">
      <w:rPr>
        <w:b/>
      </w:rPr>
      <w:t>Engine(s).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B7D" w:rsidRDefault="00E761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731962" o:spid="_x0000_s2085" type="#_x0000_t136" style="position:absolute;margin-left:0;margin-top:0;width:612.85pt;height:87.55pt;rotation:315;z-index:-251657216;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B7D" w:rsidRDefault="00E761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731989" o:spid="_x0000_s2112" type="#_x0000_t136" style="position:absolute;margin-left:0;margin-top:0;width:612.85pt;height:87.55pt;rotation:315;z-index:-251601920;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B7D" w:rsidRDefault="00E761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731993" o:spid="_x0000_s2116" type="#_x0000_t136" style="position:absolute;margin-left:0;margin-top:0;width:612.85pt;height:87.55pt;rotation:315;z-index:-251593728;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B7D" w:rsidRDefault="00E76146" w:rsidP="004251AB">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731994" o:spid="_x0000_s2117" type="#_x0000_t136" style="position:absolute;left:0;text-align:left;margin-left:0;margin-top:0;width:612.85pt;height:87.55pt;rotation:315;z-index:-251591680;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r w:rsidR="00A84B7D">
      <w:rPr>
        <w:b/>
        <w:caps/>
        <w:szCs w:val="22"/>
      </w:rPr>
      <w:t>S</w:t>
    </w:r>
    <w:r w:rsidR="00A84B7D" w:rsidRPr="00D059D9">
      <w:rPr>
        <w:b/>
        <w:caps/>
        <w:szCs w:val="22"/>
      </w:rPr>
      <w:t>ection III.  Emissions Unit</w:t>
    </w:r>
    <w:r w:rsidR="00A84B7D">
      <w:rPr>
        <w:b/>
        <w:caps/>
        <w:szCs w:val="22"/>
      </w:rPr>
      <w:t xml:space="preserve">s and Specific </w:t>
    </w:r>
    <w:r w:rsidR="00A84B7D" w:rsidRPr="00D059D9">
      <w:rPr>
        <w:b/>
        <w:caps/>
        <w:szCs w:val="22"/>
      </w:rPr>
      <w:t>Conditions.</w:t>
    </w:r>
  </w:p>
  <w:p w:rsidR="00A84B7D" w:rsidRDefault="00A84B7D" w:rsidP="00BA13B4">
    <w:pPr>
      <w:pStyle w:val="Header"/>
      <w:tabs>
        <w:tab w:val="clear" w:pos="8640"/>
      </w:tabs>
      <w:jc w:val="center"/>
      <w:rPr>
        <w:b/>
        <w:szCs w:val="22"/>
      </w:rPr>
    </w:pPr>
    <w:r>
      <w:rPr>
        <w:b/>
        <w:caps/>
        <w:szCs w:val="22"/>
      </w:rPr>
      <w:t>S</w:t>
    </w:r>
    <w:r>
      <w:rPr>
        <w:b/>
        <w:szCs w:val="22"/>
      </w:rPr>
      <w:t>ubsection</w:t>
    </w:r>
    <w:r>
      <w:rPr>
        <w:b/>
        <w:caps/>
        <w:szCs w:val="22"/>
      </w:rPr>
      <w:t xml:space="preserve"> E.  </w:t>
    </w:r>
    <w:r>
      <w:rPr>
        <w:b/>
        <w:szCs w:val="22"/>
      </w:rPr>
      <w:t xml:space="preserve">Emissions Units </w:t>
    </w:r>
    <w:r w:rsidRPr="00BA2A03">
      <w:rPr>
        <w:b/>
        <w:szCs w:val="22"/>
      </w:rPr>
      <w:t>113, 114, 115, 116 &amp; 117</w:t>
    </w:r>
  </w:p>
  <w:p w:rsidR="00A84B7D" w:rsidRPr="00A532D4" w:rsidRDefault="00A84B7D" w:rsidP="00BA13B4">
    <w:pPr>
      <w:pStyle w:val="Header"/>
      <w:tabs>
        <w:tab w:val="clear" w:pos="8640"/>
      </w:tabs>
      <w:spacing w:after="240"/>
      <w:jc w:val="center"/>
      <w:rPr>
        <w:b/>
        <w:szCs w:val="22"/>
      </w:rPr>
    </w:pPr>
    <w:r w:rsidRPr="00950DF1">
      <w:rPr>
        <w:b/>
      </w:rPr>
      <w:t>Engine(s).</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B7D" w:rsidRDefault="00E761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731992" o:spid="_x0000_s2115" type="#_x0000_t136" style="position:absolute;margin-left:0;margin-top:0;width:612.85pt;height:87.55pt;rotation:315;z-index:-251595776;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B7D" w:rsidRDefault="00E761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731996" o:spid="_x0000_s2119" type="#_x0000_t136" style="position:absolute;margin-left:0;margin-top:0;width:612.85pt;height:87.55pt;rotation:315;z-index:-251587584;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B7D" w:rsidRDefault="00E76146" w:rsidP="00D91F6D">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731997" o:spid="_x0000_s2120" type="#_x0000_t136" style="position:absolute;left:0;text-align:left;margin-left:0;margin-top:0;width:612.85pt;height:87.55pt;rotation:315;z-index:-251585536;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r w:rsidR="00A84B7D">
      <w:rPr>
        <w:b/>
        <w:caps/>
        <w:szCs w:val="22"/>
      </w:rPr>
      <w:t>S</w:t>
    </w:r>
    <w:r w:rsidR="00A84B7D" w:rsidRPr="00D059D9">
      <w:rPr>
        <w:b/>
        <w:caps/>
        <w:szCs w:val="22"/>
      </w:rPr>
      <w:t xml:space="preserve">ection </w:t>
    </w:r>
    <w:r w:rsidR="00A84B7D">
      <w:rPr>
        <w:b/>
        <w:caps/>
        <w:szCs w:val="22"/>
      </w:rPr>
      <w:t>VI</w:t>
    </w:r>
    <w:r w:rsidR="00A84B7D" w:rsidRPr="00D059D9">
      <w:rPr>
        <w:b/>
        <w:caps/>
        <w:szCs w:val="22"/>
      </w:rPr>
      <w:t xml:space="preserve">.  </w:t>
    </w:r>
    <w:r w:rsidR="00A84B7D">
      <w:rPr>
        <w:b/>
        <w:caps/>
        <w:szCs w:val="22"/>
      </w:rPr>
      <w:t>APPENDICES</w:t>
    </w:r>
    <w:r w:rsidR="00A84B7D" w:rsidRPr="00D059D9">
      <w:rPr>
        <w:b/>
        <w:caps/>
        <w:szCs w:val="22"/>
      </w:rPr>
      <w:t>.</w:t>
    </w:r>
  </w:p>
  <w:p w:rsidR="00A84B7D" w:rsidRPr="006D1595" w:rsidRDefault="00A84B7D" w:rsidP="00D91F6D">
    <w:pPr>
      <w:pStyle w:val="Header"/>
      <w:tabs>
        <w:tab w:val="clear" w:pos="8640"/>
      </w:tabs>
      <w:spacing w:after="240"/>
      <w:jc w:val="center"/>
      <w:rPr>
        <w:b/>
        <w:caps/>
        <w:szCs w:val="22"/>
      </w:rPr>
    </w:pPr>
    <w:r>
      <w:rPr>
        <w:b/>
        <w:szCs w:val="22"/>
      </w:rPr>
      <w:t>The Following Appendices Are Enforceable Parts of This Permit:</w: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B7D" w:rsidRDefault="00E761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731995" o:spid="_x0000_s2118" type="#_x0000_t136" style="position:absolute;margin-left:0;margin-top:0;width:612.85pt;height:87.55pt;rotation:315;z-index:-251589632;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B7D" w:rsidRDefault="00E761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731966" o:spid="_x0000_s2089" type="#_x0000_t136" style="position:absolute;margin-left:0;margin-top:0;width:612.85pt;height:87.55pt;rotation:315;z-index:-251649024;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B7D" w:rsidRDefault="00E76146" w:rsidP="000C1108">
    <w:pPr>
      <w:pStyle w:val="Header"/>
      <w:pBdr>
        <w:bottom w:val="single" w:sz="4" w:space="1" w:color="auto"/>
      </w:pBdr>
      <w:tabs>
        <w:tab w:val="clear" w:pos="4320"/>
        <w:tab w:val="clear" w:pos="8640"/>
        <w:tab w:val="right" w:pos="10080"/>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731967" o:spid="_x0000_s2090" type="#_x0000_t136" style="position:absolute;margin-left:0;margin-top:0;width:612.85pt;height:87.55pt;rotation:315;z-index:-251646976;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r w:rsidR="00A84B7D" w:rsidRPr="009C0F7D">
      <w:rPr>
        <w:rFonts w:eastAsia="Calibri"/>
      </w:rPr>
      <w:t>Hillsborough County</w:t>
    </w:r>
    <w:r w:rsidR="00A84B7D" w:rsidRPr="00D2710D">
      <w:tab/>
    </w:r>
    <w:r w:rsidR="00A84B7D" w:rsidRPr="009C0F7D">
      <w:rPr>
        <w:rFonts w:eastAsia="Calibri"/>
      </w:rPr>
      <w:t>Hillsborough</w:t>
    </w:r>
    <w:r w:rsidR="00A84B7D" w:rsidRPr="0078564B">
      <w:rPr>
        <w:rFonts w:eastAsia="Calibri"/>
      </w:rPr>
      <w:t xml:space="preserve"> County Resource Recovery Facility</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B7D" w:rsidRDefault="00E761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731965" o:spid="_x0000_s2088" type="#_x0000_t136" style="position:absolute;margin-left:0;margin-top:0;width:612.85pt;height:87.55pt;rotation:315;z-index:-251651072;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B7D" w:rsidRDefault="00E761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731969" o:spid="_x0000_s2092" type="#_x0000_t136" style="position:absolute;margin-left:0;margin-top:0;width:612.85pt;height:87.55pt;rotation:315;z-index:-251642880;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A84B7D" w:rsidTr="00DA2DE4">
      <w:tc>
        <w:tcPr>
          <w:tcW w:w="2448" w:type="dxa"/>
        </w:tcPr>
        <w:p w:rsidR="00A84B7D" w:rsidRDefault="00A84B7D" w:rsidP="00571AC1">
          <w:pPr>
            <w:ind w:left="-90"/>
          </w:pPr>
          <w:r>
            <w:rPr>
              <w:noProof/>
            </w:rPr>
            <w:drawing>
              <wp:inline distT="0" distB="0" distL="0" distR="0">
                <wp:extent cx="1536192" cy="980403"/>
                <wp:effectExtent l="0" t="0" r="0" b="0"/>
                <wp:docPr id="26"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81639" cy="1009408"/>
                        </a:xfrm>
                        <a:prstGeom prst="rect">
                          <a:avLst/>
                        </a:prstGeom>
                        <a:noFill/>
                        <a:ln w="9525">
                          <a:noFill/>
                          <a:miter lim="800000"/>
                          <a:headEnd/>
                          <a:tailEnd/>
                        </a:ln>
                      </pic:spPr>
                    </pic:pic>
                  </a:graphicData>
                </a:graphic>
              </wp:inline>
            </w:drawing>
          </w:r>
        </w:p>
      </w:tc>
      <w:tc>
        <w:tcPr>
          <w:tcW w:w="5400" w:type="dxa"/>
        </w:tcPr>
        <w:p w:rsidR="00A84B7D" w:rsidRPr="00CC55AF" w:rsidRDefault="00A84B7D" w:rsidP="00DA2DE4">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A84B7D" w:rsidRPr="00CC55AF" w:rsidRDefault="00A84B7D" w:rsidP="00DA2DE4">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A84B7D" w:rsidRPr="00C8560E" w:rsidRDefault="00A84B7D" w:rsidP="00C8560E">
          <w:pPr>
            <w:jc w:val="center"/>
            <w:rPr>
              <w:sz w:val="18"/>
              <w:szCs w:val="18"/>
            </w:rPr>
          </w:pPr>
          <w:r w:rsidRPr="00C8560E">
            <w:rPr>
              <w:sz w:val="18"/>
              <w:szCs w:val="18"/>
            </w:rPr>
            <w:t>BOB MARTINEZ CENTER</w:t>
          </w:r>
        </w:p>
        <w:p w:rsidR="00A84B7D" w:rsidRPr="00C8560E" w:rsidRDefault="00A84B7D" w:rsidP="00C8560E">
          <w:pPr>
            <w:jc w:val="center"/>
            <w:rPr>
              <w:sz w:val="18"/>
              <w:szCs w:val="18"/>
            </w:rPr>
          </w:pPr>
          <w:r w:rsidRPr="00C8560E">
            <w:rPr>
              <w:sz w:val="18"/>
              <w:szCs w:val="18"/>
            </w:rPr>
            <w:t>2600 BLAIR</w:t>
          </w:r>
          <w:r>
            <w:rPr>
              <w:sz w:val="18"/>
              <w:szCs w:val="18"/>
            </w:rPr>
            <w:t xml:space="preserve"> </w:t>
          </w:r>
          <w:r w:rsidRPr="00C8560E">
            <w:rPr>
              <w:sz w:val="18"/>
              <w:szCs w:val="18"/>
            </w:rPr>
            <w:t>STONE ROAD</w:t>
          </w:r>
        </w:p>
        <w:p w:rsidR="00A84B7D" w:rsidRPr="00327FD5" w:rsidRDefault="00A84B7D" w:rsidP="00C8560E">
          <w:pPr>
            <w:jc w:val="center"/>
            <w:rPr>
              <w:rFonts w:ascii="Arial" w:hAnsi="Arial" w:cs="Arial"/>
              <w:sz w:val="20"/>
            </w:rPr>
          </w:pPr>
          <w:r w:rsidRPr="00C8560E">
            <w:rPr>
              <w:sz w:val="18"/>
              <w:szCs w:val="18"/>
            </w:rPr>
            <w:t>TALLAHASSEE, FLORIDA 32399-2400</w:t>
          </w:r>
        </w:p>
      </w:tc>
      <w:tc>
        <w:tcPr>
          <w:tcW w:w="2520" w:type="dxa"/>
        </w:tcPr>
        <w:p w:rsidR="00A84B7D" w:rsidRPr="00B17F49" w:rsidRDefault="00A84B7D" w:rsidP="00DA2DE4">
          <w:pPr>
            <w:jc w:val="right"/>
            <w:rPr>
              <w:color w:val="31849B"/>
              <w:sz w:val="18"/>
              <w:szCs w:val="18"/>
            </w:rPr>
          </w:pPr>
          <w:r w:rsidRPr="00B17F49">
            <w:rPr>
              <w:color w:val="31849B"/>
              <w:sz w:val="18"/>
              <w:szCs w:val="18"/>
            </w:rPr>
            <w:t>RICK SCOTT</w:t>
          </w:r>
        </w:p>
        <w:p w:rsidR="00A84B7D" w:rsidRPr="00B17F49" w:rsidRDefault="00A84B7D" w:rsidP="00DA2DE4">
          <w:pPr>
            <w:jc w:val="right"/>
            <w:rPr>
              <w:color w:val="31849B"/>
              <w:sz w:val="18"/>
              <w:szCs w:val="18"/>
            </w:rPr>
          </w:pPr>
          <w:r w:rsidRPr="00B17F49">
            <w:rPr>
              <w:color w:val="31849B"/>
              <w:sz w:val="18"/>
              <w:szCs w:val="18"/>
            </w:rPr>
            <w:t>GOVERNOR</w:t>
          </w:r>
        </w:p>
        <w:p w:rsidR="00A84B7D" w:rsidRPr="00B17F49" w:rsidRDefault="00A84B7D" w:rsidP="00DA2DE4">
          <w:pPr>
            <w:jc w:val="right"/>
            <w:rPr>
              <w:color w:val="31849B"/>
              <w:sz w:val="18"/>
              <w:szCs w:val="18"/>
            </w:rPr>
          </w:pPr>
        </w:p>
        <w:p w:rsidR="00A84B7D" w:rsidRPr="00B17F49" w:rsidRDefault="00A84B7D" w:rsidP="00DA2DE4">
          <w:pPr>
            <w:jc w:val="right"/>
            <w:rPr>
              <w:color w:val="31849B"/>
              <w:sz w:val="18"/>
              <w:szCs w:val="18"/>
            </w:rPr>
          </w:pPr>
          <w:r>
            <w:rPr>
              <w:color w:val="31849B"/>
              <w:sz w:val="18"/>
              <w:szCs w:val="18"/>
            </w:rPr>
            <w:t>CARLOS LOPEZ-CANTERA</w:t>
          </w:r>
          <w:r w:rsidRPr="00B17F49">
            <w:rPr>
              <w:color w:val="31849B"/>
              <w:sz w:val="18"/>
              <w:szCs w:val="18"/>
            </w:rPr>
            <w:br/>
            <w:t>LT. GOVERNOR</w:t>
          </w:r>
        </w:p>
        <w:p w:rsidR="00A84B7D" w:rsidRDefault="00A84B7D" w:rsidP="00DA2DE4">
          <w:pPr>
            <w:jc w:val="right"/>
            <w:rPr>
              <w:color w:val="31849B"/>
              <w:sz w:val="18"/>
              <w:szCs w:val="18"/>
            </w:rPr>
          </w:pPr>
        </w:p>
        <w:p w:rsidR="00A84B7D" w:rsidRPr="00B17F49" w:rsidRDefault="00A84B7D" w:rsidP="00DA2DE4">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A84B7D" w:rsidRPr="004D0732" w:rsidRDefault="00A84B7D" w:rsidP="00DA2DE4">
          <w:pPr>
            <w:jc w:val="right"/>
            <w:rPr>
              <w:rFonts w:ascii="BakerSignet" w:hAnsi="BakerSignet"/>
              <w:color w:val="006666"/>
              <w:sz w:val="20"/>
            </w:rPr>
          </w:pPr>
          <w:r w:rsidRPr="00B17F49">
            <w:rPr>
              <w:color w:val="31849B"/>
              <w:sz w:val="18"/>
              <w:szCs w:val="18"/>
            </w:rPr>
            <w:t>SECRETARY</w:t>
          </w:r>
        </w:p>
      </w:tc>
    </w:tr>
  </w:tbl>
  <w:p w:rsidR="00A84B7D" w:rsidRPr="00F51343" w:rsidRDefault="00B02717" w:rsidP="00F5134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731970" o:spid="_x0000_s2121" type="#_x0000_t136" style="position:absolute;margin-left:0;margin-top:0;width:612.85pt;height:87.55pt;rotation:315;z-index:-251640832;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B7D" w:rsidRDefault="00E761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731968" o:spid="_x0000_s2091" type="#_x0000_t136" style="position:absolute;margin-left:0;margin-top:0;width:612.85pt;height:87.55pt;rotation:315;z-index:-251644928;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14554"/>
    <w:multiLevelType w:val="hybridMultilevel"/>
    <w:tmpl w:val="DA40440C"/>
    <w:lvl w:ilvl="0" w:tplc="FBDCD020">
      <w:start w:val="1"/>
      <w:numFmt w:val="upperLetter"/>
      <w:lvlText w:val="%1.50."/>
      <w:lvlJc w:val="left"/>
      <w:pPr>
        <w:ind w:left="1080" w:hanging="360"/>
      </w:pPr>
      <w:rPr>
        <w:rFonts w:ascii="Times New Roman Bold" w:hAnsi="Times New Roman Bold" w:hint="default"/>
        <w:b/>
        <w:u w:val="doub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74B68C0"/>
    <w:multiLevelType w:val="hybridMultilevel"/>
    <w:tmpl w:val="AD24C5D0"/>
    <w:lvl w:ilvl="0" w:tplc="360E1EC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7C2938"/>
    <w:multiLevelType w:val="hybridMultilevel"/>
    <w:tmpl w:val="C9BE215E"/>
    <w:lvl w:ilvl="0" w:tplc="63EE1226">
      <w:start w:val="1"/>
      <w:numFmt w:val="decimal"/>
      <w:lvlText w:val="B.%1."/>
      <w:lvlJc w:val="left"/>
      <w:pPr>
        <w:tabs>
          <w:tab w:val="num" w:pos="720"/>
        </w:tabs>
        <w:ind w:left="360" w:hanging="360"/>
      </w:pPr>
      <w:rPr>
        <w:rFonts w:cs="Times New Roman" w:hint="default"/>
        <w:b/>
        <w:i w:val="0"/>
        <w:d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7C2E21"/>
    <w:multiLevelType w:val="hybridMultilevel"/>
    <w:tmpl w:val="56D0C03E"/>
    <w:lvl w:ilvl="0" w:tplc="8F0431B4">
      <w:start w:val="7"/>
      <w:numFmt w:val="decimal"/>
      <w:lvlText w:val="A.%1."/>
      <w:lvlJc w:val="left"/>
      <w:pPr>
        <w:ind w:left="1080" w:hanging="360"/>
      </w:pPr>
      <w:rPr>
        <w:rFonts w:ascii="Times New Roman Bold" w:hAnsi="Times New Roman Bold" w:hint="default"/>
        <w:b/>
        <w:u w:val="doub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2D06502"/>
    <w:multiLevelType w:val="hybridMultilevel"/>
    <w:tmpl w:val="3DF6663C"/>
    <w:lvl w:ilvl="0" w:tplc="A1BE71FE">
      <w:start w:val="2"/>
      <w:numFmt w:val="upperLetter"/>
      <w:lvlText w:val="%1.48."/>
      <w:lvlJc w:val="left"/>
      <w:pPr>
        <w:ind w:left="360" w:hanging="360"/>
      </w:pPr>
      <w:rPr>
        <w:rFonts w:ascii="Times New Roman Bold" w:hAnsi="Times New Roman Bold" w:hint="default"/>
        <w:b/>
        <w:u w:val="doub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874071"/>
    <w:multiLevelType w:val="hybridMultilevel"/>
    <w:tmpl w:val="FFBA09A2"/>
    <w:lvl w:ilvl="0" w:tplc="93C6762C">
      <w:start w:val="1"/>
      <w:numFmt w:val="decimal"/>
      <w:lvlText w:val="C.%1."/>
      <w:lvlJc w:val="left"/>
      <w:pPr>
        <w:tabs>
          <w:tab w:val="num" w:pos="720"/>
        </w:tabs>
        <w:ind w:left="36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A6424CF"/>
    <w:multiLevelType w:val="hybridMultilevel"/>
    <w:tmpl w:val="1D744148"/>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C0E6EAA4">
      <w:start w:val="1"/>
      <w:numFmt w:val="lowerLetter"/>
      <w:lvlText w:val="%2."/>
      <w:lvlJc w:val="left"/>
      <w:pPr>
        <w:tabs>
          <w:tab w:val="num" w:pos="810"/>
        </w:tabs>
        <w:ind w:left="810"/>
      </w:pPr>
      <w:rPr>
        <w:rFonts w:cs="Times New Roman" w:hint="default"/>
        <w:b w:val="0"/>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7">
    <w:nsid w:val="221E0E77"/>
    <w:multiLevelType w:val="hybridMultilevel"/>
    <w:tmpl w:val="4EE885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7837AE9"/>
    <w:multiLevelType w:val="hybridMultilevel"/>
    <w:tmpl w:val="EABAA78A"/>
    <w:lvl w:ilvl="0" w:tplc="AA645B2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D2F1707"/>
    <w:multiLevelType w:val="hybridMultilevel"/>
    <w:tmpl w:val="21B477C0"/>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02E1BD4"/>
    <w:multiLevelType w:val="hybridMultilevel"/>
    <w:tmpl w:val="DEFC0BEE"/>
    <w:lvl w:ilvl="0" w:tplc="04090019">
      <w:start w:val="1"/>
      <w:numFmt w:val="lowerLetter"/>
      <w:lvlText w:val="%1."/>
      <w:lvlJc w:val="left"/>
      <w:pPr>
        <w:ind w:left="1440" w:hanging="360"/>
      </w:pPr>
    </w:lvl>
    <w:lvl w:ilvl="1" w:tplc="F7484DC2">
      <w:start w:val="1"/>
      <w:numFmt w:val="lowerLetter"/>
      <w:lvlText w:val="%2."/>
      <w:lvlJc w:val="left"/>
      <w:pPr>
        <w:ind w:left="2160" w:hanging="360"/>
      </w:pPr>
      <w:rPr>
        <w:u w:val="double"/>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30A31C7A"/>
    <w:multiLevelType w:val="hybridMultilevel"/>
    <w:tmpl w:val="3220749E"/>
    <w:lvl w:ilvl="0" w:tplc="ABBA97B4">
      <w:start w:val="8"/>
      <w:numFmt w:val="decimal"/>
      <w:lvlText w:val="B.%1."/>
      <w:lvlJc w:val="left"/>
      <w:pPr>
        <w:tabs>
          <w:tab w:val="num" w:pos="720"/>
        </w:tabs>
        <w:ind w:left="36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5571B4"/>
    <w:multiLevelType w:val="hybridMultilevel"/>
    <w:tmpl w:val="E7822872"/>
    <w:lvl w:ilvl="0" w:tplc="8020EEC0">
      <w:start w:val="1"/>
      <w:numFmt w:val="decimal"/>
      <w:lvlText w:val="E.%1."/>
      <w:lvlJc w:val="left"/>
      <w:pPr>
        <w:tabs>
          <w:tab w:val="num" w:pos="720"/>
        </w:tabs>
        <w:ind w:left="360" w:hanging="360"/>
      </w:pPr>
      <w:rPr>
        <w:rFonts w:cs="Times New Roman" w:hint="default"/>
        <w:b/>
        <w:i w:val="0"/>
        <w:d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377079"/>
    <w:multiLevelType w:val="hybridMultilevel"/>
    <w:tmpl w:val="3FC8585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83C11D6"/>
    <w:multiLevelType w:val="hybridMultilevel"/>
    <w:tmpl w:val="CA7A3BE6"/>
    <w:lvl w:ilvl="0" w:tplc="DEC27964">
      <w:start w:val="49"/>
      <w:numFmt w:val="decimal"/>
      <w:lvlText w:val="B.%1."/>
      <w:lvlJc w:val="left"/>
      <w:pPr>
        <w:tabs>
          <w:tab w:val="num" w:pos="720"/>
        </w:tabs>
        <w:ind w:left="36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87A6913"/>
    <w:multiLevelType w:val="hybridMultilevel"/>
    <w:tmpl w:val="8044583C"/>
    <w:lvl w:ilvl="0" w:tplc="3466AB1A">
      <w:start w:val="1"/>
      <w:numFmt w:val="decimal"/>
      <w:lvlText w:val="D.%1."/>
      <w:lvlJc w:val="left"/>
      <w:pPr>
        <w:tabs>
          <w:tab w:val="num" w:pos="720"/>
        </w:tabs>
        <w:ind w:left="36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E344C9"/>
    <w:multiLevelType w:val="hybridMultilevel"/>
    <w:tmpl w:val="455406CA"/>
    <w:lvl w:ilvl="0" w:tplc="A76C6404">
      <w:start w:val="51"/>
      <w:numFmt w:val="decimal"/>
      <w:lvlText w:val="A.%1."/>
      <w:lvlJc w:val="left"/>
      <w:pPr>
        <w:tabs>
          <w:tab w:val="num" w:pos="720"/>
        </w:tabs>
        <w:ind w:left="36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E825433"/>
    <w:multiLevelType w:val="hybridMultilevel"/>
    <w:tmpl w:val="B59CB3F8"/>
    <w:lvl w:ilvl="0" w:tplc="B952F004">
      <w:start w:val="1"/>
      <w:numFmt w:val="lowerLetter"/>
      <w:lvlText w:val="%1."/>
      <w:lvlJc w:val="left"/>
      <w:pPr>
        <w:ind w:left="1440" w:hanging="360"/>
      </w:pPr>
      <w:rPr>
        <w:rFonts w:hint="default"/>
      </w:rPr>
    </w:lvl>
    <w:lvl w:ilvl="1" w:tplc="D09438A4">
      <w:start w:val="1"/>
      <w:numFmt w:val="lowerLetter"/>
      <w:lvlText w:val="%2."/>
      <w:lvlJc w:val="left"/>
      <w:pPr>
        <w:ind w:left="1440" w:hanging="360"/>
      </w:pPr>
      <w:rPr>
        <w:u w:val="doubl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1051669"/>
    <w:multiLevelType w:val="singleLevel"/>
    <w:tmpl w:val="F1A85D9A"/>
    <w:lvl w:ilvl="0">
      <w:start w:val="1"/>
      <w:numFmt w:val="decimal"/>
      <w:lvlText w:val="(%1)"/>
      <w:legacy w:legacy="1" w:legacySpace="0" w:legacyIndent="720"/>
      <w:lvlJc w:val="left"/>
      <w:pPr>
        <w:ind w:left="720" w:hanging="720"/>
      </w:pPr>
    </w:lvl>
  </w:abstractNum>
  <w:abstractNum w:abstractNumId="19">
    <w:nsid w:val="456457AB"/>
    <w:multiLevelType w:val="hybridMultilevel"/>
    <w:tmpl w:val="8B26B580"/>
    <w:lvl w:ilvl="0" w:tplc="0409000F">
      <w:start w:val="1"/>
      <w:numFmt w:val="decimal"/>
      <w:lvlText w:val="%1."/>
      <w:lvlJc w:val="left"/>
      <w:pPr>
        <w:tabs>
          <w:tab w:val="num" w:pos="360"/>
        </w:tabs>
        <w:ind w:left="360" w:hanging="360"/>
      </w:pPr>
      <w:rPr>
        <w:rFonts w:hint="default"/>
        <w:b/>
        <w:i w:val="0"/>
        <w:dstrike w:val="0"/>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0">
    <w:nsid w:val="4E8344CE"/>
    <w:multiLevelType w:val="hybridMultilevel"/>
    <w:tmpl w:val="8E56185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50B7336C"/>
    <w:multiLevelType w:val="hybridMultilevel"/>
    <w:tmpl w:val="D85E072C"/>
    <w:lvl w:ilvl="0" w:tplc="2DA44914">
      <w:start w:val="1"/>
      <w:numFmt w:val="decimal"/>
      <w:lvlText w:val="B.%1."/>
      <w:lvlJc w:val="left"/>
      <w:pPr>
        <w:tabs>
          <w:tab w:val="num" w:pos="720"/>
        </w:tabs>
        <w:ind w:left="36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B946EE"/>
    <w:multiLevelType w:val="hybridMultilevel"/>
    <w:tmpl w:val="9F561866"/>
    <w:lvl w:ilvl="0" w:tplc="45486ED6">
      <w:start w:val="8"/>
      <w:numFmt w:val="decimal"/>
      <w:lvlText w:val="A.%1."/>
      <w:lvlJc w:val="left"/>
      <w:pPr>
        <w:tabs>
          <w:tab w:val="num" w:pos="720"/>
        </w:tabs>
        <w:ind w:left="360" w:hanging="360"/>
      </w:pPr>
      <w:rPr>
        <w:rFonts w:cs="Times New Roman" w:hint="default"/>
        <w:b/>
        <w:i w:val="0"/>
        <w:d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F802BC"/>
    <w:multiLevelType w:val="singleLevel"/>
    <w:tmpl w:val="DA0C79E8"/>
    <w:lvl w:ilvl="0">
      <w:start w:val="1"/>
      <w:numFmt w:val="decimal"/>
      <w:lvlText w:val="%1."/>
      <w:lvlJc w:val="left"/>
      <w:pPr>
        <w:tabs>
          <w:tab w:val="num" w:pos="360"/>
        </w:tabs>
        <w:ind w:left="360" w:hanging="360"/>
      </w:pPr>
      <w:rPr>
        <w:b w:val="0"/>
      </w:rPr>
    </w:lvl>
  </w:abstractNum>
  <w:abstractNum w:abstractNumId="24">
    <w:nsid w:val="5A1066D3"/>
    <w:multiLevelType w:val="hybridMultilevel"/>
    <w:tmpl w:val="32AAFF2E"/>
    <w:lvl w:ilvl="0" w:tplc="63A4F8A4">
      <w:start w:val="1"/>
      <w:numFmt w:val="decimal"/>
      <w:lvlText w:val="A.%1."/>
      <w:lvlJc w:val="left"/>
      <w:pPr>
        <w:tabs>
          <w:tab w:val="num" w:pos="720"/>
        </w:tabs>
        <w:ind w:left="360" w:hanging="360"/>
      </w:pPr>
      <w:rPr>
        <w:rFonts w:cs="Times New Roman" w:hint="default"/>
        <w:b/>
        <w:i w:val="0"/>
        <w:dstrike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E045671"/>
    <w:multiLevelType w:val="hybridMultilevel"/>
    <w:tmpl w:val="84427DE2"/>
    <w:lvl w:ilvl="0" w:tplc="BA920A10">
      <w:start w:val="1"/>
      <w:numFmt w:val="upperLetter"/>
      <w:lvlText w:val="%1.7."/>
      <w:lvlJc w:val="left"/>
      <w:pPr>
        <w:ind w:left="720" w:hanging="360"/>
      </w:pPr>
      <w:rPr>
        <w:rFonts w:ascii="Times New Roman Bold" w:hAnsi="Times New Roman Bold" w:hint="default"/>
        <w:b/>
        <w:u w:val="doub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9"/>
  </w:num>
  <w:num w:numId="3">
    <w:abstractNumId w:val="25"/>
  </w:num>
  <w:num w:numId="4">
    <w:abstractNumId w:val="24"/>
  </w:num>
  <w:num w:numId="5">
    <w:abstractNumId w:val="2"/>
  </w:num>
  <w:num w:numId="6">
    <w:abstractNumId w:val="8"/>
  </w:num>
  <w:num w:numId="7">
    <w:abstractNumId w:val="21"/>
  </w:num>
  <w:num w:numId="8">
    <w:abstractNumId w:val="1"/>
  </w:num>
  <w:num w:numId="9">
    <w:abstractNumId w:val="20"/>
  </w:num>
  <w:num w:numId="10">
    <w:abstractNumId w:val="5"/>
  </w:num>
  <w:num w:numId="11">
    <w:abstractNumId w:val="7"/>
  </w:num>
  <w:num w:numId="12">
    <w:abstractNumId w:val="13"/>
  </w:num>
  <w:num w:numId="13">
    <w:abstractNumId w:val="15"/>
  </w:num>
  <w:num w:numId="14">
    <w:abstractNumId w:val="12"/>
  </w:num>
  <w:num w:numId="15">
    <w:abstractNumId w:val="23"/>
  </w:num>
  <w:num w:numId="16">
    <w:abstractNumId w:val="18"/>
  </w:num>
  <w:num w:numId="17">
    <w:abstractNumId w:val="10"/>
  </w:num>
  <w:num w:numId="18">
    <w:abstractNumId w:val="17"/>
  </w:num>
  <w:num w:numId="19">
    <w:abstractNumId w:val="3"/>
  </w:num>
  <w:num w:numId="20">
    <w:abstractNumId w:val="22"/>
  </w:num>
  <w:num w:numId="21">
    <w:abstractNumId w:val="0"/>
  </w:num>
  <w:num w:numId="22">
    <w:abstractNumId w:val="16"/>
  </w:num>
  <w:num w:numId="23">
    <w:abstractNumId w:val="11"/>
  </w:num>
  <w:num w:numId="24">
    <w:abstractNumId w:val="9"/>
  </w:num>
  <w:num w:numId="25">
    <w:abstractNumId w:val="4"/>
  </w:num>
  <w:num w:numId="26">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characterSpacingControl w:val="doNotCompress"/>
  <w:hdrShapeDefaults>
    <o:shapedefaults v:ext="edit" spidmax="212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E6D"/>
    <w:rsid w:val="00000351"/>
    <w:rsid w:val="00004B5C"/>
    <w:rsid w:val="000115F4"/>
    <w:rsid w:val="000164ED"/>
    <w:rsid w:val="00017BC5"/>
    <w:rsid w:val="00040A52"/>
    <w:rsid w:val="00051325"/>
    <w:rsid w:val="00055171"/>
    <w:rsid w:val="000565F0"/>
    <w:rsid w:val="000575B7"/>
    <w:rsid w:val="00060DE6"/>
    <w:rsid w:val="0007107E"/>
    <w:rsid w:val="00071554"/>
    <w:rsid w:val="00073BB8"/>
    <w:rsid w:val="00074F86"/>
    <w:rsid w:val="00080AB7"/>
    <w:rsid w:val="00080B92"/>
    <w:rsid w:val="0008534C"/>
    <w:rsid w:val="00085EC1"/>
    <w:rsid w:val="00087721"/>
    <w:rsid w:val="000912AC"/>
    <w:rsid w:val="00097CA8"/>
    <w:rsid w:val="00097E60"/>
    <w:rsid w:val="000A0495"/>
    <w:rsid w:val="000A0A5C"/>
    <w:rsid w:val="000A0FE3"/>
    <w:rsid w:val="000B0028"/>
    <w:rsid w:val="000B49EE"/>
    <w:rsid w:val="000B7E1A"/>
    <w:rsid w:val="000C1108"/>
    <w:rsid w:val="000C49DE"/>
    <w:rsid w:val="000C5F64"/>
    <w:rsid w:val="000C7342"/>
    <w:rsid w:val="000D0CD8"/>
    <w:rsid w:val="000D1991"/>
    <w:rsid w:val="000D34E9"/>
    <w:rsid w:val="000D5DCF"/>
    <w:rsid w:val="000E0D30"/>
    <w:rsid w:val="000F09CF"/>
    <w:rsid w:val="00103F3E"/>
    <w:rsid w:val="00111332"/>
    <w:rsid w:val="001127EE"/>
    <w:rsid w:val="0011474C"/>
    <w:rsid w:val="00115F13"/>
    <w:rsid w:val="00116717"/>
    <w:rsid w:val="00124497"/>
    <w:rsid w:val="00126A09"/>
    <w:rsid w:val="001274D9"/>
    <w:rsid w:val="00132DB1"/>
    <w:rsid w:val="00141BAD"/>
    <w:rsid w:val="00143FC9"/>
    <w:rsid w:val="00147329"/>
    <w:rsid w:val="00150E1E"/>
    <w:rsid w:val="00151782"/>
    <w:rsid w:val="0015428B"/>
    <w:rsid w:val="00157274"/>
    <w:rsid w:val="00161F5E"/>
    <w:rsid w:val="001654D6"/>
    <w:rsid w:val="00172C1F"/>
    <w:rsid w:val="00172E02"/>
    <w:rsid w:val="00186B07"/>
    <w:rsid w:val="001B2675"/>
    <w:rsid w:val="001C04FA"/>
    <w:rsid w:val="001C1C9F"/>
    <w:rsid w:val="001E1795"/>
    <w:rsid w:val="001E1DF4"/>
    <w:rsid w:val="001E5E57"/>
    <w:rsid w:val="001F4A9E"/>
    <w:rsid w:val="001F5779"/>
    <w:rsid w:val="001F663E"/>
    <w:rsid w:val="001F71D4"/>
    <w:rsid w:val="0021510D"/>
    <w:rsid w:val="002151F0"/>
    <w:rsid w:val="002221C1"/>
    <w:rsid w:val="002228EC"/>
    <w:rsid w:val="00223792"/>
    <w:rsid w:val="00225538"/>
    <w:rsid w:val="00225EBD"/>
    <w:rsid w:val="002405F4"/>
    <w:rsid w:val="0024401E"/>
    <w:rsid w:val="00244141"/>
    <w:rsid w:val="00244CBE"/>
    <w:rsid w:val="00274539"/>
    <w:rsid w:val="00276CD2"/>
    <w:rsid w:val="00277D9A"/>
    <w:rsid w:val="00284471"/>
    <w:rsid w:val="00285BD1"/>
    <w:rsid w:val="00287D39"/>
    <w:rsid w:val="002936F1"/>
    <w:rsid w:val="00295D54"/>
    <w:rsid w:val="00297895"/>
    <w:rsid w:val="002A1764"/>
    <w:rsid w:val="002A4FE4"/>
    <w:rsid w:val="002B1F33"/>
    <w:rsid w:val="002B2FF8"/>
    <w:rsid w:val="002B7916"/>
    <w:rsid w:val="002C6C2D"/>
    <w:rsid w:val="002C7967"/>
    <w:rsid w:val="002D1C5F"/>
    <w:rsid w:val="002D61E2"/>
    <w:rsid w:val="002E0EEF"/>
    <w:rsid w:val="002E3366"/>
    <w:rsid w:val="002E6286"/>
    <w:rsid w:val="002E7F87"/>
    <w:rsid w:val="002F1344"/>
    <w:rsid w:val="00302A2F"/>
    <w:rsid w:val="00307226"/>
    <w:rsid w:val="00317DDB"/>
    <w:rsid w:val="00321CFA"/>
    <w:rsid w:val="00354E51"/>
    <w:rsid w:val="00357EEB"/>
    <w:rsid w:val="003609A3"/>
    <w:rsid w:val="00361115"/>
    <w:rsid w:val="0036175B"/>
    <w:rsid w:val="003644B6"/>
    <w:rsid w:val="003656C8"/>
    <w:rsid w:val="00371559"/>
    <w:rsid w:val="00371F44"/>
    <w:rsid w:val="0037647C"/>
    <w:rsid w:val="0038137D"/>
    <w:rsid w:val="0038228A"/>
    <w:rsid w:val="00397B75"/>
    <w:rsid w:val="003A4FFC"/>
    <w:rsid w:val="003A699C"/>
    <w:rsid w:val="003B09CB"/>
    <w:rsid w:val="003B62B8"/>
    <w:rsid w:val="003B6DC5"/>
    <w:rsid w:val="003B7675"/>
    <w:rsid w:val="003C0DA6"/>
    <w:rsid w:val="003C1BB3"/>
    <w:rsid w:val="003D1146"/>
    <w:rsid w:val="003D3076"/>
    <w:rsid w:val="003F4196"/>
    <w:rsid w:val="00402A1A"/>
    <w:rsid w:val="00413CAC"/>
    <w:rsid w:val="00414429"/>
    <w:rsid w:val="004204DE"/>
    <w:rsid w:val="00420DC6"/>
    <w:rsid w:val="00423A47"/>
    <w:rsid w:val="004251AB"/>
    <w:rsid w:val="00442016"/>
    <w:rsid w:val="00451CB8"/>
    <w:rsid w:val="004531FB"/>
    <w:rsid w:val="004541D9"/>
    <w:rsid w:val="004547E3"/>
    <w:rsid w:val="0045498D"/>
    <w:rsid w:val="00457C38"/>
    <w:rsid w:val="00462791"/>
    <w:rsid w:val="004642C4"/>
    <w:rsid w:val="004821F2"/>
    <w:rsid w:val="00492E52"/>
    <w:rsid w:val="00493DBE"/>
    <w:rsid w:val="0049740F"/>
    <w:rsid w:val="004A094E"/>
    <w:rsid w:val="004A234B"/>
    <w:rsid w:val="004A6812"/>
    <w:rsid w:val="004A6969"/>
    <w:rsid w:val="004A6A4A"/>
    <w:rsid w:val="004B41CD"/>
    <w:rsid w:val="004B723E"/>
    <w:rsid w:val="004C29DC"/>
    <w:rsid w:val="004D1133"/>
    <w:rsid w:val="004D1178"/>
    <w:rsid w:val="004F232F"/>
    <w:rsid w:val="004F6B05"/>
    <w:rsid w:val="005036A7"/>
    <w:rsid w:val="00513D06"/>
    <w:rsid w:val="00524551"/>
    <w:rsid w:val="00525CAE"/>
    <w:rsid w:val="00525DF1"/>
    <w:rsid w:val="00530238"/>
    <w:rsid w:val="0053171C"/>
    <w:rsid w:val="00531A5D"/>
    <w:rsid w:val="00533355"/>
    <w:rsid w:val="00533828"/>
    <w:rsid w:val="00551DDF"/>
    <w:rsid w:val="00556197"/>
    <w:rsid w:val="00560DDF"/>
    <w:rsid w:val="005660A7"/>
    <w:rsid w:val="005665F6"/>
    <w:rsid w:val="00566959"/>
    <w:rsid w:val="00571599"/>
    <w:rsid w:val="00571AC1"/>
    <w:rsid w:val="00571D28"/>
    <w:rsid w:val="00571E07"/>
    <w:rsid w:val="005739CC"/>
    <w:rsid w:val="005745DD"/>
    <w:rsid w:val="00582957"/>
    <w:rsid w:val="00583892"/>
    <w:rsid w:val="00592F03"/>
    <w:rsid w:val="005A11F6"/>
    <w:rsid w:val="005B0462"/>
    <w:rsid w:val="005B33BE"/>
    <w:rsid w:val="005D4076"/>
    <w:rsid w:val="005D5AE1"/>
    <w:rsid w:val="005E6D92"/>
    <w:rsid w:val="005F029C"/>
    <w:rsid w:val="005F476F"/>
    <w:rsid w:val="005F7357"/>
    <w:rsid w:val="005F79CF"/>
    <w:rsid w:val="00603F60"/>
    <w:rsid w:val="00605BE5"/>
    <w:rsid w:val="0060702C"/>
    <w:rsid w:val="0061064B"/>
    <w:rsid w:val="00613505"/>
    <w:rsid w:val="0061566B"/>
    <w:rsid w:val="00617707"/>
    <w:rsid w:val="00620538"/>
    <w:rsid w:val="006220A0"/>
    <w:rsid w:val="00630F04"/>
    <w:rsid w:val="006311D3"/>
    <w:rsid w:val="00636F73"/>
    <w:rsid w:val="0064029B"/>
    <w:rsid w:val="00642A55"/>
    <w:rsid w:val="00642D54"/>
    <w:rsid w:val="00643A4F"/>
    <w:rsid w:val="00646284"/>
    <w:rsid w:val="00653783"/>
    <w:rsid w:val="00653F7D"/>
    <w:rsid w:val="006561AD"/>
    <w:rsid w:val="006569E6"/>
    <w:rsid w:val="00663577"/>
    <w:rsid w:val="00663631"/>
    <w:rsid w:val="006728CE"/>
    <w:rsid w:val="0068159F"/>
    <w:rsid w:val="006834B2"/>
    <w:rsid w:val="00684D11"/>
    <w:rsid w:val="0068523A"/>
    <w:rsid w:val="006910A9"/>
    <w:rsid w:val="006A69A6"/>
    <w:rsid w:val="006A716B"/>
    <w:rsid w:val="006B24D1"/>
    <w:rsid w:val="006B45FE"/>
    <w:rsid w:val="006B7012"/>
    <w:rsid w:val="006C2E1B"/>
    <w:rsid w:val="006C4C2C"/>
    <w:rsid w:val="006D1595"/>
    <w:rsid w:val="006D4A78"/>
    <w:rsid w:val="006E18E2"/>
    <w:rsid w:val="006E192E"/>
    <w:rsid w:val="006E534F"/>
    <w:rsid w:val="006E6125"/>
    <w:rsid w:val="006E65ED"/>
    <w:rsid w:val="006E7C88"/>
    <w:rsid w:val="006F3C01"/>
    <w:rsid w:val="006F4429"/>
    <w:rsid w:val="007008DB"/>
    <w:rsid w:val="00705920"/>
    <w:rsid w:val="00706041"/>
    <w:rsid w:val="00706381"/>
    <w:rsid w:val="007155AF"/>
    <w:rsid w:val="007175AF"/>
    <w:rsid w:val="00720CFE"/>
    <w:rsid w:val="00721F74"/>
    <w:rsid w:val="00722655"/>
    <w:rsid w:val="007352AC"/>
    <w:rsid w:val="00743537"/>
    <w:rsid w:val="007501C2"/>
    <w:rsid w:val="007524F7"/>
    <w:rsid w:val="00753536"/>
    <w:rsid w:val="0076115A"/>
    <w:rsid w:val="00761833"/>
    <w:rsid w:val="00765AD2"/>
    <w:rsid w:val="00765E3E"/>
    <w:rsid w:val="00767F82"/>
    <w:rsid w:val="0077076B"/>
    <w:rsid w:val="00771018"/>
    <w:rsid w:val="00773906"/>
    <w:rsid w:val="00773D69"/>
    <w:rsid w:val="00780F01"/>
    <w:rsid w:val="007837FB"/>
    <w:rsid w:val="00787F64"/>
    <w:rsid w:val="007917E4"/>
    <w:rsid w:val="007A4B47"/>
    <w:rsid w:val="007B41E5"/>
    <w:rsid w:val="007B56F8"/>
    <w:rsid w:val="007C1680"/>
    <w:rsid w:val="007C2149"/>
    <w:rsid w:val="007C5688"/>
    <w:rsid w:val="007C667F"/>
    <w:rsid w:val="007D234A"/>
    <w:rsid w:val="007D626D"/>
    <w:rsid w:val="007E195C"/>
    <w:rsid w:val="007E6793"/>
    <w:rsid w:val="007F5C26"/>
    <w:rsid w:val="00812A15"/>
    <w:rsid w:val="00823EF1"/>
    <w:rsid w:val="00827060"/>
    <w:rsid w:val="00834404"/>
    <w:rsid w:val="00837EDB"/>
    <w:rsid w:val="00843496"/>
    <w:rsid w:val="00844A7C"/>
    <w:rsid w:val="008459E4"/>
    <w:rsid w:val="00855EC7"/>
    <w:rsid w:val="0086495A"/>
    <w:rsid w:val="00865633"/>
    <w:rsid w:val="00865F76"/>
    <w:rsid w:val="00866E49"/>
    <w:rsid w:val="008729DE"/>
    <w:rsid w:val="00873C63"/>
    <w:rsid w:val="008820F3"/>
    <w:rsid w:val="00890447"/>
    <w:rsid w:val="00892617"/>
    <w:rsid w:val="008A612D"/>
    <w:rsid w:val="008B6FD8"/>
    <w:rsid w:val="008C6F31"/>
    <w:rsid w:val="008D29E0"/>
    <w:rsid w:val="008E144A"/>
    <w:rsid w:val="008E27B4"/>
    <w:rsid w:val="008E6BC8"/>
    <w:rsid w:val="008F001C"/>
    <w:rsid w:val="008F2492"/>
    <w:rsid w:val="008F3ACD"/>
    <w:rsid w:val="00900A57"/>
    <w:rsid w:val="00902E68"/>
    <w:rsid w:val="009035BA"/>
    <w:rsid w:val="00905ECE"/>
    <w:rsid w:val="00906055"/>
    <w:rsid w:val="00907575"/>
    <w:rsid w:val="009076C6"/>
    <w:rsid w:val="00913FE3"/>
    <w:rsid w:val="009140FE"/>
    <w:rsid w:val="00915736"/>
    <w:rsid w:val="00915B2F"/>
    <w:rsid w:val="00915B30"/>
    <w:rsid w:val="00922768"/>
    <w:rsid w:val="009270CA"/>
    <w:rsid w:val="009279AE"/>
    <w:rsid w:val="00932186"/>
    <w:rsid w:val="0094631E"/>
    <w:rsid w:val="009476C9"/>
    <w:rsid w:val="00950152"/>
    <w:rsid w:val="0095785A"/>
    <w:rsid w:val="009604AE"/>
    <w:rsid w:val="00962479"/>
    <w:rsid w:val="009631A9"/>
    <w:rsid w:val="0096339E"/>
    <w:rsid w:val="0097503D"/>
    <w:rsid w:val="0098066E"/>
    <w:rsid w:val="009930B4"/>
    <w:rsid w:val="0099559F"/>
    <w:rsid w:val="00995742"/>
    <w:rsid w:val="0099606F"/>
    <w:rsid w:val="009C2603"/>
    <w:rsid w:val="009C6074"/>
    <w:rsid w:val="009D03DD"/>
    <w:rsid w:val="009D0532"/>
    <w:rsid w:val="009D1B07"/>
    <w:rsid w:val="009F0075"/>
    <w:rsid w:val="009F44D9"/>
    <w:rsid w:val="00A00CF2"/>
    <w:rsid w:val="00A0345B"/>
    <w:rsid w:val="00A12304"/>
    <w:rsid w:val="00A136EC"/>
    <w:rsid w:val="00A13BBF"/>
    <w:rsid w:val="00A2359D"/>
    <w:rsid w:val="00A24CF5"/>
    <w:rsid w:val="00A27D54"/>
    <w:rsid w:val="00A30956"/>
    <w:rsid w:val="00A32118"/>
    <w:rsid w:val="00A33516"/>
    <w:rsid w:val="00A35913"/>
    <w:rsid w:val="00A35C68"/>
    <w:rsid w:val="00A45BE9"/>
    <w:rsid w:val="00A532D4"/>
    <w:rsid w:val="00A53CE5"/>
    <w:rsid w:val="00A56D8D"/>
    <w:rsid w:val="00A64960"/>
    <w:rsid w:val="00A65083"/>
    <w:rsid w:val="00A729AE"/>
    <w:rsid w:val="00A74727"/>
    <w:rsid w:val="00A77CD0"/>
    <w:rsid w:val="00A8160B"/>
    <w:rsid w:val="00A81AC6"/>
    <w:rsid w:val="00A83459"/>
    <w:rsid w:val="00A84B7D"/>
    <w:rsid w:val="00A86472"/>
    <w:rsid w:val="00A87888"/>
    <w:rsid w:val="00A91666"/>
    <w:rsid w:val="00A9193B"/>
    <w:rsid w:val="00A92D43"/>
    <w:rsid w:val="00A95086"/>
    <w:rsid w:val="00AA7EFE"/>
    <w:rsid w:val="00AB23B2"/>
    <w:rsid w:val="00AB4804"/>
    <w:rsid w:val="00AC436A"/>
    <w:rsid w:val="00AC6079"/>
    <w:rsid w:val="00AD07D0"/>
    <w:rsid w:val="00AD12BD"/>
    <w:rsid w:val="00AE32E4"/>
    <w:rsid w:val="00AE40BD"/>
    <w:rsid w:val="00AE52ED"/>
    <w:rsid w:val="00AE5F0E"/>
    <w:rsid w:val="00AF3D06"/>
    <w:rsid w:val="00AF4725"/>
    <w:rsid w:val="00B007CD"/>
    <w:rsid w:val="00B02211"/>
    <w:rsid w:val="00B02717"/>
    <w:rsid w:val="00B05F66"/>
    <w:rsid w:val="00B1111E"/>
    <w:rsid w:val="00B118BD"/>
    <w:rsid w:val="00B12A3B"/>
    <w:rsid w:val="00B14B1C"/>
    <w:rsid w:val="00B1667A"/>
    <w:rsid w:val="00B16FC3"/>
    <w:rsid w:val="00B172B7"/>
    <w:rsid w:val="00B20DDD"/>
    <w:rsid w:val="00B25ABA"/>
    <w:rsid w:val="00B33237"/>
    <w:rsid w:val="00B34BAA"/>
    <w:rsid w:val="00B47776"/>
    <w:rsid w:val="00B47D51"/>
    <w:rsid w:val="00B604FB"/>
    <w:rsid w:val="00B61B73"/>
    <w:rsid w:val="00B64DD6"/>
    <w:rsid w:val="00B76620"/>
    <w:rsid w:val="00B8174E"/>
    <w:rsid w:val="00B86B3D"/>
    <w:rsid w:val="00B879E5"/>
    <w:rsid w:val="00B96268"/>
    <w:rsid w:val="00BA06F9"/>
    <w:rsid w:val="00BA13B4"/>
    <w:rsid w:val="00BA762F"/>
    <w:rsid w:val="00BB24CB"/>
    <w:rsid w:val="00BB24CC"/>
    <w:rsid w:val="00BC4026"/>
    <w:rsid w:val="00BE6E64"/>
    <w:rsid w:val="00BE7324"/>
    <w:rsid w:val="00BE7E5E"/>
    <w:rsid w:val="00BF1066"/>
    <w:rsid w:val="00BF788C"/>
    <w:rsid w:val="00BF7C45"/>
    <w:rsid w:val="00C014E1"/>
    <w:rsid w:val="00C01B12"/>
    <w:rsid w:val="00C0325C"/>
    <w:rsid w:val="00C05D8A"/>
    <w:rsid w:val="00C07470"/>
    <w:rsid w:val="00C07A03"/>
    <w:rsid w:val="00C14978"/>
    <w:rsid w:val="00C155AD"/>
    <w:rsid w:val="00C16A0D"/>
    <w:rsid w:val="00C16CA8"/>
    <w:rsid w:val="00C1757B"/>
    <w:rsid w:val="00C2424D"/>
    <w:rsid w:val="00C258DF"/>
    <w:rsid w:val="00C4559E"/>
    <w:rsid w:val="00C52618"/>
    <w:rsid w:val="00C52679"/>
    <w:rsid w:val="00C53675"/>
    <w:rsid w:val="00C545C7"/>
    <w:rsid w:val="00C572AA"/>
    <w:rsid w:val="00C64D7E"/>
    <w:rsid w:val="00C659B5"/>
    <w:rsid w:val="00C66877"/>
    <w:rsid w:val="00C733B4"/>
    <w:rsid w:val="00C75B01"/>
    <w:rsid w:val="00C76455"/>
    <w:rsid w:val="00C8560E"/>
    <w:rsid w:val="00C86D40"/>
    <w:rsid w:val="00C87DEF"/>
    <w:rsid w:val="00C903D0"/>
    <w:rsid w:val="00C912EC"/>
    <w:rsid w:val="00C91C5C"/>
    <w:rsid w:val="00C95E6D"/>
    <w:rsid w:val="00CA44AB"/>
    <w:rsid w:val="00CB0DAA"/>
    <w:rsid w:val="00CC3A05"/>
    <w:rsid w:val="00CC4475"/>
    <w:rsid w:val="00CC4B36"/>
    <w:rsid w:val="00CC7117"/>
    <w:rsid w:val="00CD10E7"/>
    <w:rsid w:val="00CE3126"/>
    <w:rsid w:val="00CE3475"/>
    <w:rsid w:val="00CE3A95"/>
    <w:rsid w:val="00CE719C"/>
    <w:rsid w:val="00CF66A1"/>
    <w:rsid w:val="00D00B66"/>
    <w:rsid w:val="00D06A58"/>
    <w:rsid w:val="00D0710E"/>
    <w:rsid w:val="00D07701"/>
    <w:rsid w:val="00D169E3"/>
    <w:rsid w:val="00D177BD"/>
    <w:rsid w:val="00D22A3A"/>
    <w:rsid w:val="00D2637C"/>
    <w:rsid w:val="00D2710D"/>
    <w:rsid w:val="00D37B36"/>
    <w:rsid w:val="00D416F2"/>
    <w:rsid w:val="00D433B6"/>
    <w:rsid w:val="00D4349C"/>
    <w:rsid w:val="00D45332"/>
    <w:rsid w:val="00D51F01"/>
    <w:rsid w:val="00D521CD"/>
    <w:rsid w:val="00D5606C"/>
    <w:rsid w:val="00D6398D"/>
    <w:rsid w:val="00D66F5B"/>
    <w:rsid w:val="00D70271"/>
    <w:rsid w:val="00D71E69"/>
    <w:rsid w:val="00D73DAB"/>
    <w:rsid w:val="00D75F38"/>
    <w:rsid w:val="00D75FB5"/>
    <w:rsid w:val="00D864F2"/>
    <w:rsid w:val="00D86BF0"/>
    <w:rsid w:val="00D91394"/>
    <w:rsid w:val="00D91C6C"/>
    <w:rsid w:val="00D91F6D"/>
    <w:rsid w:val="00D95C6B"/>
    <w:rsid w:val="00D97494"/>
    <w:rsid w:val="00DA2DE4"/>
    <w:rsid w:val="00DA613C"/>
    <w:rsid w:val="00DB597A"/>
    <w:rsid w:val="00DD799D"/>
    <w:rsid w:val="00DE27F2"/>
    <w:rsid w:val="00DE7C94"/>
    <w:rsid w:val="00E04AF0"/>
    <w:rsid w:val="00E07D22"/>
    <w:rsid w:val="00E16FD0"/>
    <w:rsid w:val="00E17C92"/>
    <w:rsid w:val="00E214EF"/>
    <w:rsid w:val="00E30EFC"/>
    <w:rsid w:val="00E3394D"/>
    <w:rsid w:val="00E37C67"/>
    <w:rsid w:val="00E406AC"/>
    <w:rsid w:val="00E425F0"/>
    <w:rsid w:val="00E42B55"/>
    <w:rsid w:val="00E4655F"/>
    <w:rsid w:val="00E504A4"/>
    <w:rsid w:val="00E50809"/>
    <w:rsid w:val="00E50A49"/>
    <w:rsid w:val="00E530DB"/>
    <w:rsid w:val="00E56EFE"/>
    <w:rsid w:val="00E570B4"/>
    <w:rsid w:val="00E6247A"/>
    <w:rsid w:val="00E63ADD"/>
    <w:rsid w:val="00E676FE"/>
    <w:rsid w:val="00E74488"/>
    <w:rsid w:val="00E75652"/>
    <w:rsid w:val="00E76146"/>
    <w:rsid w:val="00E821BD"/>
    <w:rsid w:val="00E82227"/>
    <w:rsid w:val="00E83F3E"/>
    <w:rsid w:val="00E84547"/>
    <w:rsid w:val="00E85A01"/>
    <w:rsid w:val="00E85FE4"/>
    <w:rsid w:val="00E87E61"/>
    <w:rsid w:val="00E91931"/>
    <w:rsid w:val="00E9378E"/>
    <w:rsid w:val="00E964C2"/>
    <w:rsid w:val="00EA1328"/>
    <w:rsid w:val="00EA2014"/>
    <w:rsid w:val="00EB40F5"/>
    <w:rsid w:val="00EB428B"/>
    <w:rsid w:val="00EC026F"/>
    <w:rsid w:val="00EC475D"/>
    <w:rsid w:val="00ED717A"/>
    <w:rsid w:val="00EE0808"/>
    <w:rsid w:val="00EF0590"/>
    <w:rsid w:val="00F00F88"/>
    <w:rsid w:val="00F02D4B"/>
    <w:rsid w:val="00F05603"/>
    <w:rsid w:val="00F06B4A"/>
    <w:rsid w:val="00F1731B"/>
    <w:rsid w:val="00F20D01"/>
    <w:rsid w:val="00F226DD"/>
    <w:rsid w:val="00F24707"/>
    <w:rsid w:val="00F33DC0"/>
    <w:rsid w:val="00F374EB"/>
    <w:rsid w:val="00F40927"/>
    <w:rsid w:val="00F44B2C"/>
    <w:rsid w:val="00F51343"/>
    <w:rsid w:val="00F53FE7"/>
    <w:rsid w:val="00F61B14"/>
    <w:rsid w:val="00F63348"/>
    <w:rsid w:val="00F66288"/>
    <w:rsid w:val="00F67276"/>
    <w:rsid w:val="00F67437"/>
    <w:rsid w:val="00F727BF"/>
    <w:rsid w:val="00F764EF"/>
    <w:rsid w:val="00F771E8"/>
    <w:rsid w:val="00F77AF3"/>
    <w:rsid w:val="00F91694"/>
    <w:rsid w:val="00F9270F"/>
    <w:rsid w:val="00FA1946"/>
    <w:rsid w:val="00FA3C37"/>
    <w:rsid w:val="00FA5059"/>
    <w:rsid w:val="00FB1761"/>
    <w:rsid w:val="00FB633D"/>
    <w:rsid w:val="00FD1248"/>
    <w:rsid w:val="00FD37C1"/>
    <w:rsid w:val="00FD3A4B"/>
    <w:rsid w:val="00FF25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22"/>
    <o:shapelayout v:ext="edit">
      <o:idmap v:ext="edit" data="1"/>
    </o:shapelayout>
  </w:shapeDefaults>
  <w:decimalSymbol w:val="."/>
  <w:listSeparator w:val=","/>
  <w15:docId w15:val="{D6CA4314-33EF-452A-842D-89B0DFF09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4B5C"/>
    <w:rPr>
      <w:sz w:val="22"/>
    </w:rPr>
  </w:style>
  <w:style w:type="paragraph" w:styleId="Heading2">
    <w:name w:val="heading 2"/>
    <w:basedOn w:val="Normal"/>
    <w:next w:val="Normal"/>
    <w:link w:val="Heading2Char"/>
    <w:qFormat/>
    <w:rsid w:val="00C01B12"/>
    <w:pPr>
      <w:keepNext/>
      <w:outlineLvl w:val="1"/>
    </w:pPr>
    <w:rPr>
      <w:b/>
      <w:u w:val="single"/>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qFormat/>
    <w:rsid w:val="00827060"/>
    <w:pPr>
      <w:spacing w:before="240" w:after="60"/>
      <w:outlineLvl w:val="4"/>
    </w:pPr>
    <w:rPr>
      <w:b/>
      <w:bCs/>
      <w:i/>
      <w:iCs/>
      <w:sz w:val="26"/>
      <w:szCs w:val="26"/>
    </w:rPr>
  </w:style>
  <w:style w:type="paragraph" w:styleId="Heading7">
    <w:name w:val="heading 7"/>
    <w:basedOn w:val="Normal"/>
    <w:next w:val="Normal"/>
    <w:link w:val="Heading7Char"/>
    <w:qFormat/>
    <w:rsid w:val="0082706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link w:val="BodyTextChar"/>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uiPriority w:val="99"/>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link w:val="BodyText3Char"/>
    <w:rsid w:val="00C01B12"/>
    <w:pPr>
      <w:spacing w:after="120"/>
    </w:pPr>
    <w:rPr>
      <w:sz w:val="16"/>
      <w:szCs w:val="16"/>
    </w:rPr>
  </w:style>
  <w:style w:type="character" w:customStyle="1" w:styleId="Heading2Char">
    <w:name w:val="Heading 2 Char"/>
    <w:basedOn w:val="DefaultParagraphFont"/>
    <w:link w:val="Heading2"/>
    <w:semiHidden/>
    <w:locked/>
    <w:rsid w:val="00C01B12"/>
    <w:rPr>
      <w:b/>
      <w:sz w:val="22"/>
      <w:u w:val="single"/>
      <w:lang w:val="en-US" w:eastAsia="en-US" w:bidi="ar-SA"/>
    </w:rPr>
  </w:style>
  <w:style w:type="character" w:customStyle="1" w:styleId="HeaderChar">
    <w:name w:val="Header Char"/>
    <w:basedOn w:val="DefaultParagraphFont"/>
    <w:link w:val="Header"/>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basedOn w:val="DefaultParagraphFont"/>
    <w:link w:val="Heading5"/>
    <w:semiHidden/>
    <w:locked/>
    <w:rsid w:val="00827060"/>
    <w:rPr>
      <w:b/>
      <w:bCs/>
      <w:i/>
      <w:iCs/>
      <w:sz w:val="26"/>
      <w:szCs w:val="26"/>
      <w:lang w:val="en-US" w:eastAsia="en-US" w:bidi="ar-SA"/>
    </w:rPr>
  </w:style>
  <w:style w:type="character" w:customStyle="1" w:styleId="Heading7Char">
    <w:name w:val="Heading 7 Char"/>
    <w:basedOn w:val="DefaultParagraphFont"/>
    <w:link w:val="Heading7"/>
    <w:semiHidden/>
    <w:locked/>
    <w:rsid w:val="00827060"/>
    <w:rPr>
      <w:sz w:val="24"/>
      <w:szCs w:val="24"/>
      <w:lang w:val="en-US" w:eastAsia="en-US" w:bidi="ar-SA"/>
    </w:rPr>
  </w:style>
  <w:style w:type="character" w:customStyle="1" w:styleId="FooterChar">
    <w:name w:val="Footer Char"/>
    <w:basedOn w:val="DefaultParagraphFont"/>
    <w:link w:val="Footer"/>
    <w:uiPriority w:val="99"/>
    <w:locked/>
    <w:rsid w:val="00827060"/>
    <w:rPr>
      <w:sz w:val="22"/>
      <w:lang w:val="en-US" w:eastAsia="en-US" w:bidi="ar-SA"/>
    </w:rPr>
  </w:style>
  <w:style w:type="table" w:styleId="TableGrid">
    <w:name w:val="Table Grid"/>
    <w:basedOn w:val="TableNormal"/>
    <w:rsid w:val="008926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rsid w:val="002405F4"/>
    <w:rPr>
      <w:color w:val="0000FF"/>
      <w:u w:val="single"/>
    </w:rPr>
  </w:style>
  <w:style w:type="character" w:styleId="CommentReference">
    <w:name w:val="annotation reference"/>
    <w:basedOn w:val="DefaultParagraphFont"/>
    <w:semiHidden/>
    <w:rsid w:val="00BC4026"/>
    <w:rPr>
      <w:sz w:val="16"/>
      <w:szCs w:val="16"/>
    </w:rPr>
  </w:style>
  <w:style w:type="paragraph" w:styleId="CommentText">
    <w:name w:val="annotation text"/>
    <w:basedOn w:val="Normal"/>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basedOn w:val="DefaultParagraphFont"/>
    <w:rsid w:val="0053171C"/>
    <w:rPr>
      <w:color w:val="800080"/>
      <w:u w:val="single"/>
    </w:rPr>
  </w:style>
  <w:style w:type="paragraph" w:styleId="ListParagraph">
    <w:name w:val="List Paragraph"/>
    <w:basedOn w:val="Normal"/>
    <w:uiPriority w:val="34"/>
    <w:qFormat/>
    <w:rsid w:val="00787F64"/>
    <w:pPr>
      <w:ind w:left="720"/>
      <w:contextualSpacing/>
    </w:pPr>
  </w:style>
  <w:style w:type="character" w:customStyle="1" w:styleId="BodyText3Char">
    <w:name w:val="Body Text 3 Char"/>
    <w:basedOn w:val="DefaultParagraphFont"/>
    <w:link w:val="BodyText3"/>
    <w:rsid w:val="00274539"/>
    <w:rPr>
      <w:sz w:val="16"/>
      <w:szCs w:val="16"/>
    </w:rPr>
  </w:style>
  <w:style w:type="character" w:customStyle="1" w:styleId="BodyTextChar">
    <w:name w:val="Body Text Char"/>
    <w:aliases w:val="SCA Body Text Char,SCA Body Text1 Char,SCA Body Text2 Char,SCA Body Text11 Char,BodyText-JEA Char,BT-JEA Char"/>
    <w:basedOn w:val="DefaultParagraphFont"/>
    <w:link w:val="BodyText"/>
    <w:rsid w:val="00B34BAA"/>
    <w:rPr>
      <w:sz w:val="22"/>
    </w:rPr>
  </w:style>
  <w:style w:type="paragraph" w:customStyle="1" w:styleId="Default">
    <w:name w:val="Default"/>
    <w:rsid w:val="00B34BAA"/>
    <w:pPr>
      <w:autoSpaceDE w:val="0"/>
      <w:autoSpaceDN w:val="0"/>
      <w:adjustRightInd w:val="0"/>
    </w:pPr>
    <w:rPr>
      <w:color w:val="000000"/>
      <w:sz w:val="24"/>
      <w:szCs w:val="24"/>
    </w:rPr>
  </w:style>
  <w:style w:type="paragraph" w:customStyle="1" w:styleId="CDMLetterTEXT">
    <w:name w:val="CDM Letter/TEXT"/>
    <w:basedOn w:val="Normal"/>
    <w:rsid w:val="00B34BAA"/>
    <w:pPr>
      <w:spacing w:after="240" w:line="280" w:lineRule="exact"/>
    </w:pPr>
    <w:rPr>
      <w:rFonts w:ascii="Book Antiqua" w:hAnsi="Book Antiq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989172">
      <w:bodyDiv w:val="1"/>
      <w:marLeft w:val="0"/>
      <w:marRight w:val="0"/>
      <w:marTop w:val="0"/>
      <w:marBottom w:val="0"/>
      <w:divBdr>
        <w:top w:val="none" w:sz="0" w:space="0" w:color="auto"/>
        <w:left w:val="none" w:sz="0" w:space="0" w:color="auto"/>
        <w:bottom w:val="none" w:sz="0" w:space="0" w:color="auto"/>
        <w:right w:val="none" w:sz="0" w:space="0" w:color="auto"/>
      </w:divBdr>
      <w:divsChild>
        <w:div w:id="395710119">
          <w:marLeft w:val="0"/>
          <w:marRight w:val="0"/>
          <w:marTop w:val="0"/>
          <w:marBottom w:val="0"/>
          <w:divBdr>
            <w:top w:val="none" w:sz="0" w:space="0" w:color="auto"/>
            <w:left w:val="none" w:sz="0" w:space="0" w:color="auto"/>
            <w:bottom w:val="none" w:sz="0" w:space="0" w:color="auto"/>
            <w:right w:val="none" w:sz="0" w:space="0" w:color="auto"/>
          </w:divBdr>
          <w:divsChild>
            <w:div w:id="1114864572">
              <w:marLeft w:val="65"/>
              <w:marRight w:val="0"/>
              <w:marTop w:val="65"/>
              <w:marBottom w:val="0"/>
              <w:divBdr>
                <w:top w:val="none" w:sz="0" w:space="0" w:color="auto"/>
                <w:left w:val="single" w:sz="4" w:space="0" w:color="CCCCCC"/>
                <w:bottom w:val="single" w:sz="4" w:space="0" w:color="CCCCCC"/>
                <w:right w:val="single" w:sz="4" w:space="0" w:color="CCCCCC"/>
              </w:divBdr>
              <w:divsChild>
                <w:div w:id="1722246626">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755632018">
      <w:bodyDiv w:val="1"/>
      <w:marLeft w:val="0"/>
      <w:marRight w:val="0"/>
      <w:marTop w:val="0"/>
      <w:marBottom w:val="0"/>
      <w:divBdr>
        <w:top w:val="none" w:sz="0" w:space="0" w:color="auto"/>
        <w:left w:val="none" w:sz="0" w:space="0" w:color="auto"/>
        <w:bottom w:val="none" w:sz="0" w:space="0" w:color="auto"/>
        <w:right w:val="none" w:sz="0" w:space="0" w:color="auto"/>
      </w:divBdr>
      <w:divsChild>
        <w:div w:id="1829789911">
          <w:marLeft w:val="0"/>
          <w:marRight w:val="0"/>
          <w:marTop w:val="0"/>
          <w:marBottom w:val="0"/>
          <w:divBdr>
            <w:top w:val="none" w:sz="0" w:space="0" w:color="auto"/>
            <w:left w:val="none" w:sz="0" w:space="0" w:color="auto"/>
            <w:bottom w:val="none" w:sz="0" w:space="0" w:color="auto"/>
            <w:right w:val="none" w:sz="0" w:space="0" w:color="auto"/>
          </w:divBdr>
          <w:divsChild>
            <w:div w:id="376439604">
              <w:marLeft w:val="65"/>
              <w:marRight w:val="0"/>
              <w:marTop w:val="65"/>
              <w:marBottom w:val="0"/>
              <w:divBdr>
                <w:top w:val="none" w:sz="0" w:space="0" w:color="auto"/>
                <w:left w:val="single" w:sz="4" w:space="0" w:color="CCCCCC"/>
                <w:bottom w:val="single" w:sz="4" w:space="0" w:color="CCCCCC"/>
                <w:right w:val="single" w:sz="4" w:space="0" w:color="CCCCCC"/>
              </w:divBdr>
              <w:divsChild>
                <w:div w:id="56368419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875242129">
      <w:bodyDiv w:val="1"/>
      <w:marLeft w:val="0"/>
      <w:marRight w:val="0"/>
      <w:marTop w:val="0"/>
      <w:marBottom w:val="0"/>
      <w:divBdr>
        <w:top w:val="none" w:sz="0" w:space="0" w:color="auto"/>
        <w:left w:val="none" w:sz="0" w:space="0" w:color="auto"/>
        <w:bottom w:val="none" w:sz="0" w:space="0" w:color="auto"/>
        <w:right w:val="none" w:sz="0" w:space="0" w:color="auto"/>
      </w:divBdr>
      <w:divsChild>
        <w:div w:id="1677924939">
          <w:marLeft w:val="0"/>
          <w:marRight w:val="0"/>
          <w:marTop w:val="0"/>
          <w:marBottom w:val="0"/>
          <w:divBdr>
            <w:top w:val="none" w:sz="0" w:space="0" w:color="auto"/>
            <w:left w:val="none" w:sz="0" w:space="0" w:color="auto"/>
            <w:bottom w:val="none" w:sz="0" w:space="0" w:color="auto"/>
            <w:right w:val="none" w:sz="0" w:space="0" w:color="auto"/>
          </w:divBdr>
          <w:divsChild>
            <w:div w:id="581065196">
              <w:marLeft w:val="65"/>
              <w:marRight w:val="0"/>
              <w:marTop w:val="65"/>
              <w:marBottom w:val="0"/>
              <w:divBdr>
                <w:top w:val="none" w:sz="0" w:space="0" w:color="auto"/>
                <w:left w:val="single" w:sz="4" w:space="0" w:color="CCCCCC"/>
                <w:bottom w:val="single" w:sz="4" w:space="0" w:color="CCCCCC"/>
                <w:right w:val="single" w:sz="4" w:space="0" w:color="CCCCCC"/>
              </w:divBdr>
              <w:divsChild>
                <w:div w:id="30088428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203439382">
      <w:bodyDiv w:val="1"/>
      <w:marLeft w:val="0"/>
      <w:marRight w:val="0"/>
      <w:marTop w:val="0"/>
      <w:marBottom w:val="0"/>
      <w:divBdr>
        <w:top w:val="none" w:sz="0" w:space="0" w:color="auto"/>
        <w:left w:val="none" w:sz="0" w:space="0" w:color="auto"/>
        <w:bottom w:val="none" w:sz="0" w:space="0" w:color="auto"/>
        <w:right w:val="none" w:sz="0" w:space="0" w:color="auto"/>
      </w:divBdr>
      <w:divsChild>
        <w:div w:id="1476752714">
          <w:marLeft w:val="0"/>
          <w:marRight w:val="0"/>
          <w:marTop w:val="0"/>
          <w:marBottom w:val="0"/>
          <w:divBdr>
            <w:top w:val="none" w:sz="0" w:space="0" w:color="auto"/>
            <w:left w:val="none" w:sz="0" w:space="0" w:color="auto"/>
            <w:bottom w:val="none" w:sz="0" w:space="0" w:color="auto"/>
            <w:right w:val="none" w:sz="0" w:space="0" w:color="auto"/>
          </w:divBdr>
          <w:divsChild>
            <w:div w:id="520975811">
              <w:marLeft w:val="65"/>
              <w:marRight w:val="0"/>
              <w:marTop w:val="65"/>
              <w:marBottom w:val="0"/>
              <w:divBdr>
                <w:top w:val="none" w:sz="0" w:space="0" w:color="auto"/>
                <w:left w:val="single" w:sz="4" w:space="0" w:color="CCCCCC"/>
                <w:bottom w:val="single" w:sz="4" w:space="0" w:color="CCCCCC"/>
                <w:right w:val="single" w:sz="4" w:space="0" w:color="CCCCCC"/>
              </w:divBdr>
              <w:divsChild>
                <w:div w:id="1370643687">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400594227">
      <w:bodyDiv w:val="1"/>
      <w:marLeft w:val="0"/>
      <w:marRight w:val="0"/>
      <w:marTop w:val="0"/>
      <w:marBottom w:val="0"/>
      <w:divBdr>
        <w:top w:val="none" w:sz="0" w:space="0" w:color="auto"/>
        <w:left w:val="none" w:sz="0" w:space="0" w:color="auto"/>
        <w:bottom w:val="none" w:sz="0" w:space="0" w:color="auto"/>
        <w:right w:val="none" w:sz="0" w:space="0" w:color="auto"/>
      </w:divBdr>
    </w:div>
    <w:div w:id="164403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yperlink" Target="http://www.dep.state.fl.us/air/emission/tvfee.htm" TargetMode="External"/><Relationship Id="rId39" Type="http://schemas.openxmlformats.org/officeDocument/2006/relationships/header" Target="header19.xml"/><Relationship Id="rId21" Type="http://schemas.openxmlformats.org/officeDocument/2006/relationships/header" Target="header9.xml"/><Relationship Id="rId34" Type="http://schemas.openxmlformats.org/officeDocument/2006/relationships/header" Target="header16.xml"/><Relationship Id="rId42" Type="http://schemas.openxmlformats.org/officeDocument/2006/relationships/header" Target="header22.xml"/><Relationship Id="rId47" Type="http://schemas.openxmlformats.org/officeDocument/2006/relationships/footer" Target="footer7.xml"/><Relationship Id="rId50" Type="http://schemas.openxmlformats.org/officeDocument/2006/relationships/header" Target="header29.xml"/><Relationship Id="rId55" Type="http://schemas.openxmlformats.org/officeDocument/2006/relationships/header" Target="header3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3.xml"/><Relationship Id="rId25" Type="http://schemas.openxmlformats.org/officeDocument/2006/relationships/header" Target="header12.xml"/><Relationship Id="rId33" Type="http://schemas.openxmlformats.org/officeDocument/2006/relationships/header" Target="header15.xml"/><Relationship Id="rId38" Type="http://schemas.openxmlformats.org/officeDocument/2006/relationships/hyperlink" Target="http://www.epa.gov/ttn/emc/ctm.html" TargetMode="External"/><Relationship Id="rId46" Type="http://schemas.openxmlformats.org/officeDocument/2006/relationships/header" Target="header26.xm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4.xml"/><Relationship Id="rId29" Type="http://schemas.openxmlformats.org/officeDocument/2006/relationships/hyperlink" Target="https://cdx.epa.gov" TargetMode="External"/><Relationship Id="rId41" Type="http://schemas.openxmlformats.org/officeDocument/2006/relationships/header" Target="header21.xml"/><Relationship Id="rId54" Type="http://schemas.openxmlformats.org/officeDocument/2006/relationships/header" Target="header3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5.xml"/><Relationship Id="rId32" Type="http://schemas.openxmlformats.org/officeDocument/2006/relationships/header" Target="header14.xml"/><Relationship Id="rId37" Type="http://schemas.openxmlformats.org/officeDocument/2006/relationships/header" Target="header18.xml"/><Relationship Id="rId40" Type="http://schemas.openxmlformats.org/officeDocument/2006/relationships/header" Target="header20.xml"/><Relationship Id="rId45" Type="http://schemas.openxmlformats.org/officeDocument/2006/relationships/header" Target="header25.xml"/><Relationship Id="rId53" Type="http://schemas.openxmlformats.org/officeDocument/2006/relationships/header" Target="header32.xm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11.xml"/><Relationship Id="rId28" Type="http://schemas.openxmlformats.org/officeDocument/2006/relationships/hyperlink" Target="mailto:eaor@dep.state.fl.us" TargetMode="External"/><Relationship Id="rId36" Type="http://schemas.openxmlformats.org/officeDocument/2006/relationships/footer" Target="footer6.xml"/><Relationship Id="rId49" Type="http://schemas.openxmlformats.org/officeDocument/2006/relationships/header" Target="header28.xml"/><Relationship Id="rId57" Type="http://schemas.openxmlformats.org/officeDocument/2006/relationships/header" Target="header36.xml"/><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header" Target="header13.xml"/><Relationship Id="rId44" Type="http://schemas.openxmlformats.org/officeDocument/2006/relationships/header" Target="header24.xml"/><Relationship Id="rId52" Type="http://schemas.openxmlformats.org/officeDocument/2006/relationships/header" Target="header3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hyperlink" Target="http://www.dep.state.fl.us/air/emission/eaor" TargetMode="External"/><Relationship Id="rId30" Type="http://schemas.openxmlformats.org/officeDocument/2006/relationships/hyperlink" Target="http://www.epa.gov/osweroe1/content/rmp/index.htm" TargetMode="External"/><Relationship Id="rId35" Type="http://schemas.openxmlformats.org/officeDocument/2006/relationships/header" Target="header17.xml"/><Relationship Id="rId43" Type="http://schemas.openxmlformats.org/officeDocument/2006/relationships/header" Target="header23.xml"/><Relationship Id="rId48" Type="http://schemas.openxmlformats.org/officeDocument/2006/relationships/header" Target="header27.xml"/><Relationship Id="rId56" Type="http://schemas.openxmlformats.org/officeDocument/2006/relationships/header" Target="header35.xml"/><Relationship Id="rId8" Type="http://schemas.openxmlformats.org/officeDocument/2006/relationships/image" Target="media/image1.png"/><Relationship Id="rId51" Type="http://schemas.openxmlformats.org/officeDocument/2006/relationships/header" Target="header30.xml"/><Relationship Id="rId3" Type="http://schemas.openxmlformats.org/officeDocument/2006/relationships/styles" Target="styles.xml"/></Relationships>
</file>

<file path=word/_rels/header8.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A9280F-319E-472F-95DB-55637B778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1012</TotalTime>
  <Pages>1</Pages>
  <Words>24765</Words>
  <Characters>141166</Characters>
  <Application>Microsoft Office Word</Application>
  <DocSecurity>0</DocSecurity>
  <Lines>1176</Lines>
  <Paragraphs>331</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165600</CharactersWithSpaces>
  <SharedDoc>false</SharedDoc>
  <HLinks>
    <vt:vector size="6" baseType="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creator>Jeff Koerner</dc:creator>
  <cp:lastModifiedBy>Read, David</cp:lastModifiedBy>
  <cp:revision>109</cp:revision>
  <cp:lastPrinted>2011-08-02T12:59:00Z</cp:lastPrinted>
  <dcterms:created xsi:type="dcterms:W3CDTF">2014-03-07T21:01:00Z</dcterms:created>
  <dcterms:modified xsi:type="dcterms:W3CDTF">2014-04-14T17:14:00Z</dcterms:modified>
</cp:coreProperties>
</file>